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986" w:rsidRPr="00A71986" w:rsidRDefault="00A71986" w:rsidP="00A71986">
      <w:pPr>
        <w:keepNext/>
        <w:spacing w:after="0" w:line="240" w:lineRule="auto"/>
        <w:ind w:firstLine="708"/>
        <w:jc w:val="right"/>
        <w:outlineLvl w:val="0"/>
        <w:rPr>
          <w:rFonts w:ascii="Calibri" w:eastAsia="Times New Roman" w:hAnsi="Calibri" w:cs="Times New Roman"/>
          <w:color w:val="767171"/>
          <w:sz w:val="26"/>
          <w:szCs w:val="27"/>
          <w:lang w:val="es-ES" w:eastAsia="es-ES"/>
        </w:rPr>
      </w:pPr>
      <w:r w:rsidRPr="00A71986">
        <w:rPr>
          <w:rFonts w:ascii="Calibri" w:eastAsia="Times New Roman" w:hAnsi="Calibri" w:cs="Times New Roman"/>
          <w:b/>
          <w:bCs/>
          <w:iCs/>
          <w:color w:val="767171"/>
          <w:sz w:val="26"/>
          <w:szCs w:val="27"/>
          <w:lang w:val="es-ES" w:eastAsia="es-ES"/>
        </w:rPr>
        <w:t>León, Guanajuato, a 21 veintiuno de febrero del año 2018 dos mil dieciocho</w:t>
      </w:r>
      <w:r w:rsidRPr="00A71986">
        <w:rPr>
          <w:rFonts w:ascii="Calibri" w:eastAsia="Times New Roman" w:hAnsi="Calibri" w:cs="Times New Roman"/>
          <w:color w:val="767171"/>
          <w:sz w:val="26"/>
          <w:szCs w:val="27"/>
          <w:lang w:val="es-ES" w:eastAsia="es-ES"/>
        </w:rPr>
        <w:t xml:space="preserve">. </w:t>
      </w:r>
      <w:r w:rsidRPr="00A71986">
        <w:rPr>
          <w:rFonts w:ascii="Calibri" w:eastAsia="Times New Roman" w:hAnsi="Calibri" w:cs="Times New Roman"/>
          <w:b/>
          <w:i/>
          <w:color w:val="767171"/>
          <w:sz w:val="26"/>
          <w:szCs w:val="24"/>
          <w:lang w:val="es-ES" w:eastAsia="es-ES"/>
        </w:rPr>
        <w:t xml:space="preserve">. . . . . . . . . . . . . . . . . . . . . . . . . . . . . . . . . . . . . . . . . . . . . . . . . . . . . . . . . . </w:t>
      </w:r>
    </w:p>
    <w:p w:rsidR="00A71986" w:rsidRPr="00A71986" w:rsidRDefault="00A71986" w:rsidP="00A71986">
      <w:pPr>
        <w:spacing w:before="100" w:beforeAutospacing="1" w:after="100" w:afterAutospacing="1" w:line="240" w:lineRule="auto"/>
        <w:ind w:firstLine="708"/>
        <w:jc w:val="both"/>
        <w:rPr>
          <w:rFonts w:ascii="Calibri" w:eastAsia="Times New Roman" w:hAnsi="Calibri" w:cs="Times New Roman"/>
          <w:color w:val="767171"/>
          <w:sz w:val="26"/>
          <w:szCs w:val="27"/>
          <w:lang w:val="es-ES" w:eastAsia="es-ES"/>
        </w:rPr>
      </w:pPr>
      <w:r w:rsidRPr="00A71986">
        <w:rPr>
          <w:rFonts w:ascii="Calibri" w:eastAsia="Times New Roman" w:hAnsi="Calibri" w:cs="Times New Roman"/>
          <w:b/>
          <w:bCs/>
          <w:i/>
          <w:iCs/>
          <w:color w:val="767171"/>
          <w:sz w:val="26"/>
          <w:szCs w:val="27"/>
          <w:lang w:val="es-ES" w:eastAsia="es-ES"/>
        </w:rPr>
        <w:t xml:space="preserve">V I S T O S </w:t>
      </w:r>
      <w:r w:rsidRPr="00A71986">
        <w:rPr>
          <w:rFonts w:ascii="Calibri" w:eastAsia="Times New Roman" w:hAnsi="Calibri" w:cs="Times New Roman"/>
          <w:bCs/>
          <w:color w:val="767171"/>
          <w:sz w:val="26"/>
          <w:szCs w:val="24"/>
          <w:lang w:val="es-ES" w:eastAsia="es-ES"/>
        </w:rPr>
        <w:t xml:space="preserve">para dictar sentencia definitiva, </w:t>
      </w:r>
      <w:r w:rsidRPr="00A71986">
        <w:rPr>
          <w:rFonts w:ascii="Calibri" w:eastAsia="Times New Roman" w:hAnsi="Calibri" w:cs="Times New Roman"/>
          <w:iCs/>
          <w:color w:val="767171"/>
          <w:sz w:val="26"/>
          <w:szCs w:val="27"/>
          <w:lang w:val="es-ES" w:eastAsia="es-ES"/>
        </w:rPr>
        <w:t xml:space="preserve">los autos del proceso administrativo identificado con el </w:t>
      </w:r>
      <w:r w:rsidRPr="00A71986">
        <w:rPr>
          <w:rFonts w:ascii="Calibri" w:eastAsia="Times New Roman" w:hAnsi="Calibri" w:cs="Times New Roman"/>
          <w:color w:val="767171"/>
          <w:sz w:val="26"/>
          <w:szCs w:val="27"/>
          <w:lang w:val="es-ES" w:eastAsia="es-ES"/>
        </w:rPr>
        <w:t xml:space="preserve">número </w:t>
      </w:r>
      <w:r w:rsidRPr="00A71986">
        <w:rPr>
          <w:rFonts w:ascii="Calibri" w:eastAsia="Times New Roman" w:hAnsi="Calibri" w:cs="Times New Roman"/>
          <w:b/>
          <w:color w:val="767171"/>
          <w:sz w:val="26"/>
          <w:szCs w:val="27"/>
          <w:lang w:val="es-ES" w:eastAsia="es-ES"/>
        </w:rPr>
        <w:t>070</w:t>
      </w:r>
      <w:r w:rsidRPr="00A71986">
        <w:rPr>
          <w:rFonts w:ascii="Calibri" w:eastAsia="Times New Roman" w:hAnsi="Calibri" w:cs="Times New Roman"/>
          <w:b/>
          <w:bCs/>
          <w:iCs/>
          <w:color w:val="767171"/>
          <w:sz w:val="26"/>
          <w:szCs w:val="27"/>
          <w:lang w:val="es-ES" w:eastAsia="es-ES"/>
        </w:rPr>
        <w:t>/</w:t>
      </w:r>
      <w:r w:rsidRPr="00A71986">
        <w:rPr>
          <w:rFonts w:ascii="Calibri" w:eastAsia="Times New Roman" w:hAnsi="Calibri" w:cs="Times New Roman"/>
          <w:b/>
          <w:iCs/>
          <w:color w:val="767171"/>
          <w:sz w:val="26"/>
          <w:szCs w:val="27"/>
          <w:lang w:val="es-ES" w:eastAsia="es-ES"/>
        </w:rPr>
        <w:t>2015-JN</w:t>
      </w:r>
      <w:r w:rsidRPr="00A71986">
        <w:rPr>
          <w:rFonts w:ascii="Calibri" w:eastAsia="Times New Roman" w:hAnsi="Calibri" w:cs="Times New Roman"/>
          <w:b/>
          <w:i/>
          <w:iCs/>
          <w:color w:val="767171"/>
          <w:sz w:val="26"/>
          <w:szCs w:val="27"/>
          <w:lang w:val="es-ES" w:eastAsia="es-ES"/>
        </w:rPr>
        <w:t>,</w:t>
      </w:r>
      <w:r w:rsidRPr="00A71986">
        <w:rPr>
          <w:rFonts w:ascii="Calibri" w:eastAsia="Times New Roman" w:hAnsi="Calibri" w:cs="Times New Roman"/>
          <w:color w:val="767171"/>
          <w:sz w:val="26"/>
          <w:szCs w:val="27"/>
          <w:lang w:val="es-ES" w:eastAsia="es-ES"/>
        </w:rPr>
        <w:t xml:space="preserve"> promovido por los ciudadanos </w:t>
      </w:r>
      <w:r w:rsidRPr="00A71986">
        <w:rPr>
          <w:rFonts w:ascii="Calibri" w:eastAsia="Times New Roman" w:hAnsi="Calibri" w:cs="Times New Roman"/>
          <w:b/>
          <w:color w:val="767171"/>
          <w:sz w:val="26"/>
          <w:szCs w:val="27"/>
          <w:lang w:val="es-ES" w:eastAsia="es-ES"/>
        </w:rPr>
        <w:t xml:space="preserve">***** </w:t>
      </w:r>
      <w:r w:rsidRPr="00A71986">
        <w:rPr>
          <w:rFonts w:ascii="Calibri" w:eastAsia="Times New Roman" w:hAnsi="Calibri" w:cs="Times New Roman"/>
          <w:color w:val="767171"/>
          <w:sz w:val="26"/>
          <w:szCs w:val="27"/>
          <w:lang w:val="es-ES" w:eastAsia="es-ES"/>
        </w:rPr>
        <w:t>y</w:t>
      </w:r>
      <w:r w:rsidRPr="00A71986">
        <w:rPr>
          <w:rFonts w:ascii="Calibri" w:eastAsia="Times New Roman" w:hAnsi="Calibri" w:cs="Times New Roman"/>
          <w:b/>
          <w:color w:val="767171"/>
          <w:sz w:val="26"/>
          <w:szCs w:val="27"/>
          <w:lang w:val="es-ES" w:eastAsia="es-ES"/>
        </w:rPr>
        <w:t xml:space="preserve"> *****</w:t>
      </w:r>
      <w:r w:rsidRPr="00A71986">
        <w:rPr>
          <w:rFonts w:ascii="Calibri" w:eastAsia="Times New Roman" w:hAnsi="Calibri" w:cs="Times New Roman"/>
          <w:bCs/>
          <w:color w:val="767171"/>
          <w:sz w:val="26"/>
          <w:szCs w:val="27"/>
          <w:lang w:val="es-ES" w:eastAsia="es-ES"/>
        </w:rPr>
        <w:t>;</w:t>
      </w:r>
      <w:r w:rsidRPr="00A71986">
        <w:rPr>
          <w:rFonts w:ascii="Calibri" w:eastAsia="Times New Roman" w:hAnsi="Calibri" w:cs="Times New Roman"/>
          <w:color w:val="767171"/>
          <w:sz w:val="26"/>
          <w:szCs w:val="27"/>
          <w:lang w:val="es-ES" w:eastAsia="es-ES"/>
        </w:rPr>
        <w:t xml:space="preserve"> y,. . . . . . . . . . </w:t>
      </w:r>
    </w:p>
    <w:p w:rsidR="00A71986" w:rsidRPr="00A71986" w:rsidRDefault="00A71986" w:rsidP="00A71986">
      <w:pPr>
        <w:spacing w:after="0" w:line="240" w:lineRule="auto"/>
        <w:jc w:val="both"/>
        <w:rPr>
          <w:rFonts w:ascii="Calibri" w:eastAsia="Times New Roman" w:hAnsi="Calibri" w:cs="Arial"/>
          <w:color w:val="767171"/>
          <w:sz w:val="26"/>
          <w:szCs w:val="24"/>
          <w:lang w:val="es-ES" w:eastAsia="es-ES"/>
        </w:rPr>
      </w:pPr>
    </w:p>
    <w:p w:rsidR="00A71986" w:rsidRPr="00A71986" w:rsidRDefault="00A71986" w:rsidP="00A71986">
      <w:pPr>
        <w:spacing w:after="0" w:line="240" w:lineRule="auto"/>
        <w:ind w:firstLine="708"/>
        <w:jc w:val="center"/>
        <w:rPr>
          <w:rFonts w:ascii="Calibri" w:eastAsia="Times New Roman" w:hAnsi="Calibri" w:cs="Arial"/>
          <w:b/>
          <w:bCs/>
          <w:i/>
          <w:iCs/>
          <w:color w:val="767171"/>
          <w:sz w:val="26"/>
          <w:szCs w:val="24"/>
          <w:lang w:val="es-ES" w:eastAsia="es-ES"/>
        </w:rPr>
      </w:pPr>
      <w:r w:rsidRPr="00A71986">
        <w:rPr>
          <w:rFonts w:ascii="Calibri" w:eastAsia="Times New Roman" w:hAnsi="Calibri" w:cs="Arial"/>
          <w:b/>
          <w:bCs/>
          <w:i/>
          <w:iCs/>
          <w:color w:val="767171"/>
          <w:sz w:val="26"/>
          <w:szCs w:val="24"/>
          <w:lang w:val="es-ES" w:eastAsia="es-ES"/>
        </w:rPr>
        <w:t xml:space="preserve">C O N S I D E R A N D </w:t>
      </w:r>
      <w:proofErr w:type="gramStart"/>
      <w:r w:rsidRPr="00A71986">
        <w:rPr>
          <w:rFonts w:ascii="Calibri" w:eastAsia="Times New Roman" w:hAnsi="Calibri" w:cs="Arial"/>
          <w:b/>
          <w:bCs/>
          <w:i/>
          <w:iCs/>
          <w:color w:val="767171"/>
          <w:sz w:val="26"/>
          <w:szCs w:val="24"/>
          <w:lang w:val="es-ES" w:eastAsia="es-ES"/>
        </w:rPr>
        <w:t>O :</w:t>
      </w:r>
      <w:proofErr w:type="gramEnd"/>
    </w:p>
    <w:p w:rsidR="00A71986" w:rsidRPr="00A71986" w:rsidRDefault="00A71986" w:rsidP="00A71986">
      <w:pPr>
        <w:spacing w:after="0" w:line="240" w:lineRule="auto"/>
        <w:ind w:firstLine="708"/>
        <w:jc w:val="center"/>
        <w:rPr>
          <w:rFonts w:ascii="Calibri" w:eastAsia="Times New Roman" w:hAnsi="Calibri" w:cs="Arial"/>
          <w:b/>
          <w:bCs/>
          <w:color w:val="767171"/>
          <w:sz w:val="26"/>
          <w:szCs w:val="24"/>
          <w:lang w:val="es-ES" w:eastAsia="es-ES"/>
        </w:rPr>
      </w:pPr>
    </w:p>
    <w:p w:rsidR="00A71986" w:rsidRPr="00A71986" w:rsidRDefault="00A71986" w:rsidP="00A71986">
      <w:pPr>
        <w:spacing w:after="0" w:line="240" w:lineRule="auto"/>
        <w:ind w:firstLine="708"/>
        <w:jc w:val="both"/>
        <w:rPr>
          <w:rFonts w:ascii="Calibri" w:eastAsia="Times New Roman" w:hAnsi="Calibri" w:cs="Arial"/>
          <w:color w:val="767171"/>
          <w:sz w:val="26"/>
          <w:szCs w:val="24"/>
          <w:lang w:val="es-ES" w:eastAsia="es-ES"/>
        </w:rPr>
      </w:pPr>
    </w:p>
    <w:p w:rsidR="00A71986" w:rsidRPr="00A71986" w:rsidRDefault="00A71986" w:rsidP="00A71986">
      <w:pPr>
        <w:spacing w:after="0" w:line="240" w:lineRule="auto"/>
        <w:ind w:firstLine="708"/>
        <w:jc w:val="both"/>
        <w:rPr>
          <w:rFonts w:ascii="Calibri" w:eastAsia="Times New Roman" w:hAnsi="Calibri" w:cs="Arial"/>
          <w:b/>
          <w:bCs/>
          <w:color w:val="767171"/>
          <w:sz w:val="26"/>
          <w:szCs w:val="24"/>
          <w:lang w:val="es-ES" w:eastAsia="es-ES"/>
        </w:rPr>
      </w:pPr>
      <w:r w:rsidRPr="00A71986">
        <w:rPr>
          <w:rFonts w:ascii="Calibri" w:eastAsia="Times New Roman" w:hAnsi="Calibri" w:cs="Arial"/>
          <w:b/>
          <w:bCs/>
          <w:i/>
          <w:iCs/>
          <w:color w:val="767171"/>
          <w:sz w:val="26"/>
          <w:szCs w:val="24"/>
          <w:lang w:val="es-ES" w:eastAsia="es-ES"/>
        </w:rPr>
        <w:t>SEGUNDO</w:t>
      </w:r>
      <w:r w:rsidRPr="00A71986">
        <w:rPr>
          <w:rFonts w:ascii="Calibri" w:eastAsia="Times New Roman" w:hAnsi="Calibri" w:cs="Arial"/>
          <w:b/>
          <w:bCs/>
          <w:color w:val="767171"/>
          <w:sz w:val="26"/>
          <w:szCs w:val="24"/>
          <w:lang w:val="es-ES" w:eastAsia="es-ES"/>
        </w:rPr>
        <w:t xml:space="preserve">.- </w:t>
      </w:r>
      <w:r w:rsidRPr="00A71986">
        <w:rPr>
          <w:rFonts w:ascii="Calibri" w:eastAsia="Times New Roman" w:hAnsi="Calibri" w:cs="Arial"/>
          <w:color w:val="767171"/>
          <w:sz w:val="26"/>
          <w:szCs w:val="24"/>
          <w:lang w:val="es-ES" w:eastAsia="es-ES"/>
        </w:rPr>
        <w:t xml:space="preserve">El proceso administrativo </w:t>
      </w:r>
      <w:proofErr w:type="spellStart"/>
      <w:r w:rsidRPr="00A71986">
        <w:rPr>
          <w:rFonts w:ascii="Calibri" w:eastAsia="Times New Roman" w:hAnsi="Calibri" w:cs="Arial"/>
          <w:color w:val="767171"/>
          <w:sz w:val="26"/>
          <w:szCs w:val="24"/>
          <w:lang w:val="es-ES" w:eastAsia="es-ES"/>
        </w:rPr>
        <w:t>sífu</w:t>
      </w:r>
      <w:r w:rsidRPr="00A71986">
        <w:rPr>
          <w:rFonts w:ascii="Calibri" w:eastAsia="Times New Roman" w:hAnsi="Calibri" w:cs="Arial"/>
          <w:b/>
          <w:color w:val="767171"/>
          <w:sz w:val="26"/>
          <w:szCs w:val="24"/>
          <w:lang w:val="es-ES" w:eastAsia="es-ES"/>
        </w:rPr>
        <w:t>e</w:t>
      </w:r>
      <w:proofErr w:type="spellEnd"/>
      <w:r w:rsidRPr="00A71986">
        <w:rPr>
          <w:rFonts w:ascii="Calibri" w:eastAsia="Times New Roman" w:hAnsi="Calibri" w:cs="Arial"/>
          <w:color w:val="767171"/>
          <w:sz w:val="26"/>
          <w:szCs w:val="24"/>
          <w:lang w:val="es-ES" w:eastAsia="es-ES"/>
        </w:rPr>
        <w:t xml:space="preserve"> presentado oportunamente dentro de los 30 treinta días hábiles siguientes a la fecha en que la parte actora manifestó le fue notificado el acto que se impugna; lo que fue </w:t>
      </w:r>
      <w:r w:rsidRPr="00A71986">
        <w:rPr>
          <w:rFonts w:ascii="Calibri" w:eastAsia="Times New Roman" w:hAnsi="Calibri" w:cs="Times New Roman"/>
          <w:color w:val="767171"/>
          <w:sz w:val="26"/>
          <w:szCs w:val="24"/>
          <w:lang w:val="es-ES" w:eastAsia="es-ES"/>
        </w:rPr>
        <w:t>el día 23veintitrés de enero del año 2015 dos mil quince; sin que de las constancias de la presente causa administrativa se desprenda lo contrario</w:t>
      </w:r>
      <w:r w:rsidRPr="00A71986">
        <w:rPr>
          <w:rFonts w:ascii="Calibri" w:eastAsia="Times New Roman" w:hAnsi="Calibri" w:cs="Times New Roman"/>
          <w:color w:val="767171"/>
          <w:sz w:val="26"/>
          <w:szCs w:val="26"/>
          <w:lang w:val="es-ES" w:eastAsia="es-ES"/>
        </w:rPr>
        <w:t xml:space="preserve">. </w:t>
      </w:r>
      <w:r w:rsidRPr="00A71986">
        <w:rPr>
          <w:rFonts w:ascii="Calibri" w:eastAsia="Times New Roman" w:hAnsi="Calibri" w:cs="Arial"/>
          <w:color w:val="767171"/>
          <w:sz w:val="26"/>
          <w:szCs w:val="24"/>
          <w:lang w:val="es-ES" w:eastAsia="es-ES"/>
        </w:rPr>
        <w:t xml:space="preserve">. </w:t>
      </w:r>
      <w:r w:rsidRPr="00A71986">
        <w:rPr>
          <w:rFonts w:ascii="Calibri" w:eastAsia="Times New Roman" w:hAnsi="Calibri" w:cs="Times New Roman"/>
          <w:color w:val="767171"/>
          <w:sz w:val="26"/>
          <w:szCs w:val="24"/>
          <w:lang w:val="es-ES" w:eastAsia="es-ES"/>
        </w:rPr>
        <w:t xml:space="preserve">. . . . . . . . . . . . . . . . . . . . . . . . . . . . </w:t>
      </w:r>
    </w:p>
    <w:p w:rsidR="00A71986" w:rsidRPr="00A71986" w:rsidRDefault="00A71986" w:rsidP="00A71986">
      <w:pPr>
        <w:spacing w:after="0" w:line="240" w:lineRule="auto"/>
        <w:jc w:val="both"/>
        <w:rPr>
          <w:rFonts w:ascii="Calibri" w:eastAsia="Times New Roman" w:hAnsi="Calibri" w:cs="Times New Roman"/>
          <w:b/>
          <w:i/>
          <w:iCs/>
          <w:color w:val="767171"/>
          <w:sz w:val="26"/>
          <w:szCs w:val="24"/>
          <w:lang w:val="es-ES" w:eastAsia="es-ES"/>
        </w:rPr>
      </w:pPr>
    </w:p>
    <w:p w:rsidR="00A71986" w:rsidRPr="00A71986" w:rsidRDefault="00A71986" w:rsidP="00A71986">
      <w:pPr>
        <w:spacing w:after="0" w:line="240" w:lineRule="auto"/>
        <w:ind w:firstLine="708"/>
        <w:jc w:val="both"/>
        <w:rPr>
          <w:rFonts w:ascii="Calibri" w:eastAsia="Times New Roman" w:hAnsi="Calibri" w:cs="Times New Roman"/>
          <w:bCs/>
          <w:color w:val="767171"/>
          <w:sz w:val="26"/>
          <w:szCs w:val="26"/>
          <w:lang w:val="es-ES" w:eastAsia="es-ES"/>
        </w:rPr>
      </w:pPr>
      <w:r w:rsidRPr="00A71986">
        <w:rPr>
          <w:rFonts w:ascii="Calibri" w:eastAsia="Times New Roman" w:hAnsi="Calibri" w:cs="Times New Roman"/>
          <w:b/>
          <w:i/>
          <w:iCs/>
          <w:color w:val="767171"/>
          <w:sz w:val="26"/>
          <w:szCs w:val="24"/>
          <w:lang w:val="es-ES" w:eastAsia="es-ES"/>
        </w:rPr>
        <w:t xml:space="preserve">TERCERO.- </w:t>
      </w:r>
      <w:r w:rsidRPr="00A71986">
        <w:rPr>
          <w:rFonts w:ascii="Calibri" w:eastAsia="Times New Roman" w:hAnsi="Calibri" w:cs="Times New Roman"/>
          <w:color w:val="767171"/>
          <w:sz w:val="26"/>
          <w:lang w:val="es-ES" w:eastAsia="es-ES"/>
        </w:rPr>
        <w:t xml:space="preserve">La existencia de la resolución impugnada en la presente causa administrativa, se encuentra documentada en autos con el original de la propia resolución </w:t>
      </w:r>
      <w:r w:rsidRPr="00A71986">
        <w:rPr>
          <w:rFonts w:ascii="Calibri" w:eastAsia="Times New Roman" w:hAnsi="Calibri" w:cs="Times New Roman"/>
          <w:color w:val="767171"/>
          <w:sz w:val="26"/>
          <w:szCs w:val="27"/>
          <w:lang w:val="es-ES" w:eastAsia="es-ES"/>
        </w:rPr>
        <w:t xml:space="preserve">emitida el día 9 nueve de enero del año 2014 dos mil catorce, con número de control 9-165831/2014, en la cual a la solicitud de permiso de construcción para una nevería en el inmueble ubicado en calle *****, se le respondió que dicho inmueble se ubica en una zona H6E-A de máxima conservación y alta densidad de monumentos, que colinda con la plaza de San Juan de Dios y que para cualquier remodelación o construcción, debía presentar la autorización por parte del Instituto Nacional de Antropología e Historia; </w:t>
      </w:r>
      <w:r w:rsidRPr="00A71986">
        <w:rPr>
          <w:rFonts w:ascii="Calibri" w:eastAsia="Times New Roman" w:hAnsi="Calibri" w:cs="Times New Roman"/>
          <w:bCs/>
          <w:color w:val="767171"/>
          <w:sz w:val="26"/>
          <w:szCs w:val="26"/>
          <w:lang w:val="es-ES" w:eastAsia="es-ES"/>
        </w:rPr>
        <w:t xml:space="preserve">. . . . . . . . . . . . . . . . . . . . . . </w:t>
      </w:r>
    </w:p>
    <w:p w:rsidR="00A71986" w:rsidRPr="00A71986" w:rsidRDefault="00A71986" w:rsidP="00A71986">
      <w:pPr>
        <w:spacing w:after="0" w:line="240" w:lineRule="auto"/>
        <w:rPr>
          <w:rFonts w:ascii="Calibri" w:eastAsia="Times New Roman" w:hAnsi="Calibri" w:cs="Times New Roman"/>
          <w:b/>
          <w:color w:val="767171"/>
          <w:sz w:val="26"/>
          <w:lang w:val="es-ES" w:eastAsia="es-ES"/>
        </w:rPr>
      </w:pPr>
    </w:p>
    <w:p w:rsidR="00A71986" w:rsidRPr="00A71986" w:rsidRDefault="00A71986" w:rsidP="00A71986">
      <w:pPr>
        <w:spacing w:after="0" w:line="240" w:lineRule="auto"/>
        <w:ind w:firstLine="708"/>
        <w:jc w:val="both"/>
        <w:rPr>
          <w:rFonts w:ascii="Calibri" w:eastAsia="Times New Roman" w:hAnsi="Calibri" w:cs="Times New Roman"/>
          <w:color w:val="767171"/>
          <w:sz w:val="26"/>
          <w:lang w:val="es-ES" w:eastAsia="es-ES"/>
        </w:rPr>
      </w:pPr>
      <w:r w:rsidRPr="00A71986">
        <w:rPr>
          <w:rFonts w:ascii="Calibri" w:eastAsia="Times New Roman" w:hAnsi="Calibri" w:cs="Times New Roman"/>
          <w:color w:val="767171"/>
          <w:sz w:val="26"/>
          <w:lang w:val="es-ES" w:eastAsia="es-ES"/>
        </w:rPr>
        <w:t xml:space="preserve">Documental que ofrecida y admitida como prueba a la parte actora, obra en el secreto (patente, en copia certificada, a foja 10diez); prueba documental que merece pleno valor probatorio, </w:t>
      </w:r>
      <w:r w:rsidRPr="00A71986">
        <w:rPr>
          <w:rFonts w:ascii="Calibri" w:eastAsia="Times New Roman" w:hAnsi="Calibri" w:cs="Times New Roman"/>
          <w:color w:val="767171"/>
          <w:sz w:val="26"/>
          <w:szCs w:val="24"/>
          <w:lang w:val="es-ES" w:eastAsia="es-ES"/>
        </w:rPr>
        <w:t xml:space="preserve">conforme lo dispuesto en los artículos 78, 117, 121, 123 y 131 del Código de Procedimiento y Justicia Administrativa para el Estado y los Municipios de Guanajuato, toda vez que se trata de un </w:t>
      </w:r>
      <w:r w:rsidRPr="00A71986">
        <w:rPr>
          <w:rFonts w:ascii="Calibri" w:eastAsia="Times New Roman" w:hAnsi="Calibri" w:cs="Times New Roman"/>
          <w:color w:val="767171"/>
          <w:sz w:val="26"/>
          <w:lang w:val="es-ES" w:eastAsia="es-ES"/>
        </w:rPr>
        <w:t xml:space="preserve">documento público expedido por las autoridades demandadas; aunada la circunstancia de </w:t>
      </w:r>
    </w:p>
    <w:p w:rsidR="00A71986" w:rsidRPr="00A71986" w:rsidRDefault="00A71986" w:rsidP="00A71986">
      <w:pPr>
        <w:spacing w:after="0" w:line="240" w:lineRule="auto"/>
        <w:ind w:firstLine="708"/>
        <w:jc w:val="right"/>
        <w:rPr>
          <w:rFonts w:ascii="Calibri" w:eastAsia="Times New Roman" w:hAnsi="Calibri" w:cs="Times New Roman"/>
          <w:b/>
          <w:color w:val="767171"/>
          <w:sz w:val="26"/>
          <w:lang w:val="es-ES" w:eastAsia="es-ES"/>
        </w:rPr>
      </w:pPr>
      <w:r w:rsidRPr="00A71986">
        <w:rPr>
          <w:rFonts w:ascii="Calibri" w:eastAsia="Times New Roman" w:hAnsi="Calibri" w:cs="Times New Roman"/>
          <w:b/>
          <w:color w:val="767171"/>
          <w:sz w:val="26"/>
          <w:lang w:val="es-ES" w:eastAsia="es-ES"/>
        </w:rPr>
        <w:t xml:space="preserve">Expediente número 070/2015-JN </w:t>
      </w:r>
    </w:p>
    <w:p w:rsidR="00A71986" w:rsidRPr="00A71986" w:rsidRDefault="00A71986" w:rsidP="00A71986">
      <w:pPr>
        <w:spacing w:after="0" w:line="240" w:lineRule="auto"/>
        <w:ind w:firstLine="708"/>
        <w:jc w:val="both"/>
        <w:rPr>
          <w:rFonts w:ascii="Calibri" w:eastAsia="Times New Roman" w:hAnsi="Calibri" w:cs="Times New Roman"/>
          <w:color w:val="767171"/>
          <w:sz w:val="26"/>
          <w:lang w:val="es-ES" w:eastAsia="es-ES"/>
        </w:rPr>
      </w:pPr>
    </w:p>
    <w:p w:rsidR="00A71986" w:rsidRPr="00A71986" w:rsidRDefault="00A71986" w:rsidP="00A71986">
      <w:pPr>
        <w:spacing w:after="0" w:line="240" w:lineRule="auto"/>
        <w:jc w:val="both"/>
        <w:rPr>
          <w:rFonts w:ascii="Calibri" w:eastAsia="Times New Roman" w:hAnsi="Calibri" w:cs="Times New Roman"/>
          <w:bCs/>
          <w:color w:val="767171"/>
          <w:sz w:val="26"/>
          <w:szCs w:val="26"/>
          <w:lang w:val="es-ES" w:eastAsia="es-ES"/>
        </w:rPr>
      </w:pPr>
      <w:r w:rsidRPr="00A71986">
        <w:rPr>
          <w:rFonts w:ascii="Calibri" w:eastAsia="Times New Roman" w:hAnsi="Calibri" w:cs="Times New Roman"/>
          <w:color w:val="767171"/>
          <w:sz w:val="26"/>
          <w:lang w:val="es-ES" w:eastAsia="es-ES"/>
        </w:rPr>
        <w:t xml:space="preserve">que, conforme a lo dispuesto por el tercer párrafo del artículo 279 del Código de Procedimiento y Justicia Administrativa en vigor en el Estado, al no contestar la demanda las autoridades enjuiciadas, se tienen por ciertos los hechos que los </w:t>
      </w:r>
      <w:proofErr w:type="spellStart"/>
      <w:r w:rsidRPr="00A71986">
        <w:rPr>
          <w:rFonts w:ascii="Calibri" w:eastAsia="Times New Roman" w:hAnsi="Calibri" w:cs="Times New Roman"/>
          <w:color w:val="767171"/>
          <w:sz w:val="26"/>
          <w:lang w:val="es-ES" w:eastAsia="es-ES"/>
        </w:rPr>
        <w:t>enjuiciantes</w:t>
      </w:r>
      <w:proofErr w:type="spellEnd"/>
      <w:r w:rsidRPr="00A71986">
        <w:rPr>
          <w:rFonts w:ascii="Calibri" w:eastAsia="Times New Roman" w:hAnsi="Calibri" w:cs="Times New Roman"/>
          <w:color w:val="767171"/>
          <w:sz w:val="26"/>
          <w:lang w:val="es-ES" w:eastAsia="es-ES"/>
        </w:rPr>
        <w:t xml:space="preserve"> les imputan de manera precisa . . . . . . . . . . . . . . . . . . . . . . . . . . . . . . . . </w:t>
      </w:r>
    </w:p>
    <w:p w:rsidR="00A71986" w:rsidRPr="00A71986" w:rsidRDefault="00A71986" w:rsidP="00A71986">
      <w:pPr>
        <w:spacing w:after="0" w:line="240" w:lineRule="auto"/>
        <w:ind w:firstLine="708"/>
        <w:jc w:val="both"/>
        <w:rPr>
          <w:rFonts w:ascii="Calibri" w:eastAsia="Times New Roman" w:hAnsi="Calibri" w:cs="Times New Roman"/>
          <w:color w:val="767171"/>
          <w:sz w:val="26"/>
          <w:lang w:val="es-ES" w:eastAsia="es-ES"/>
        </w:rPr>
      </w:pPr>
    </w:p>
    <w:p w:rsidR="00A71986" w:rsidRPr="00A71986" w:rsidRDefault="00A71986" w:rsidP="00A71986">
      <w:pPr>
        <w:spacing w:after="0" w:line="240" w:lineRule="auto"/>
        <w:ind w:firstLine="708"/>
        <w:jc w:val="both"/>
        <w:rPr>
          <w:rFonts w:ascii="Calibri" w:eastAsia="Times New Roman" w:hAnsi="Calibri" w:cs="Arial"/>
          <w:color w:val="767171"/>
          <w:sz w:val="26"/>
          <w:szCs w:val="24"/>
          <w:lang w:val="es-ES" w:eastAsia="es-ES"/>
        </w:rPr>
      </w:pPr>
      <w:r w:rsidRPr="00A71986">
        <w:rPr>
          <w:rFonts w:ascii="Calibri" w:eastAsia="Times New Roman" w:hAnsi="Calibri" w:cs="Times New Roman"/>
          <w:color w:val="767171"/>
          <w:sz w:val="26"/>
          <w:lang w:val="es-ES" w:eastAsia="es-ES"/>
        </w:rPr>
        <w:lastRenderedPageBreak/>
        <w:t>En razón de lo anterior, no existe duda alguna sobre la existencia de la resolución impugnada. . . . . . . . . . . . . . . . . . . . . . . . . . . . . . . . . . . . . . . . . . . . . . . . . .</w:t>
      </w:r>
    </w:p>
    <w:p w:rsidR="00A71986" w:rsidRPr="00A71986" w:rsidRDefault="00A71986" w:rsidP="00A71986">
      <w:pPr>
        <w:spacing w:after="0" w:line="240" w:lineRule="auto"/>
        <w:ind w:firstLine="708"/>
        <w:jc w:val="both"/>
        <w:rPr>
          <w:rFonts w:ascii="Calibri" w:eastAsia="Times New Roman" w:hAnsi="Calibri" w:cs="Times New Roman"/>
          <w:b/>
          <w:i/>
          <w:color w:val="767171"/>
          <w:sz w:val="26"/>
          <w:szCs w:val="24"/>
          <w:lang w:val="es-ES" w:eastAsia="es-ES"/>
        </w:rPr>
      </w:pPr>
    </w:p>
    <w:p w:rsidR="00A71986" w:rsidRPr="00A71986" w:rsidRDefault="00A71986" w:rsidP="00A71986">
      <w:pPr>
        <w:spacing w:after="0" w:line="240" w:lineRule="auto"/>
        <w:ind w:firstLine="708"/>
        <w:jc w:val="both"/>
        <w:rPr>
          <w:rFonts w:ascii="Calibri" w:eastAsia="Times New Roman" w:hAnsi="Calibri" w:cs="Times New Roman"/>
          <w:bCs/>
          <w:iCs/>
          <w:color w:val="767171"/>
          <w:sz w:val="26"/>
          <w:szCs w:val="26"/>
          <w:lang w:eastAsia="es-ES"/>
        </w:rPr>
      </w:pPr>
      <w:r w:rsidRPr="00A71986">
        <w:rPr>
          <w:rFonts w:ascii="Calibri" w:eastAsia="Times New Roman" w:hAnsi="Calibri" w:cs="Times New Roman"/>
          <w:b/>
          <w:i/>
          <w:color w:val="767171"/>
          <w:sz w:val="26"/>
          <w:szCs w:val="24"/>
          <w:lang w:val="es-ES" w:eastAsia="es-ES"/>
        </w:rPr>
        <w:t xml:space="preserve"> CUARTO.- </w:t>
      </w:r>
      <w:r w:rsidRPr="00A71986">
        <w:rPr>
          <w:rFonts w:ascii="Calibri" w:eastAsia="Times New Roman"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71986">
        <w:rPr>
          <w:rFonts w:ascii="Calibri" w:eastAsia="Times New Roman" w:hAnsi="Calibri" w:cs="Calibri"/>
          <w:color w:val="767171"/>
          <w:sz w:val="26"/>
          <w:szCs w:val="26"/>
          <w:lang w:val="es-ES" w:eastAsia="es-ES"/>
        </w:rPr>
        <w:t>. . . . . . . . . . . . . .</w:t>
      </w:r>
    </w:p>
    <w:p w:rsidR="00A71986" w:rsidRPr="00A71986" w:rsidRDefault="00A71986" w:rsidP="00A71986">
      <w:pPr>
        <w:spacing w:after="0" w:line="240" w:lineRule="auto"/>
        <w:jc w:val="both"/>
        <w:rPr>
          <w:rFonts w:ascii="Calibri" w:eastAsia="Times New Roman" w:hAnsi="Calibri" w:cs="Calibri"/>
          <w:color w:val="767171"/>
          <w:sz w:val="26"/>
          <w:szCs w:val="24"/>
          <w:lang w:val="es-ES" w:eastAsia="es-ES"/>
        </w:rPr>
      </w:pPr>
    </w:p>
    <w:p w:rsidR="00A71986" w:rsidRPr="00A71986" w:rsidRDefault="00A71986" w:rsidP="00A71986">
      <w:pPr>
        <w:spacing w:after="0" w:line="240" w:lineRule="auto"/>
        <w:ind w:firstLine="708"/>
        <w:jc w:val="both"/>
        <w:rPr>
          <w:rFonts w:ascii="Calibri" w:eastAsia="Times New Roman" w:hAnsi="Calibri" w:cs="Arial"/>
          <w:bCs/>
          <w:iCs/>
          <w:color w:val="767171"/>
          <w:sz w:val="26"/>
          <w:szCs w:val="26"/>
          <w:lang w:val="es-ES" w:eastAsia="es-ES"/>
        </w:rPr>
      </w:pPr>
      <w:r w:rsidRPr="00A71986">
        <w:rPr>
          <w:rFonts w:ascii="Calibri" w:eastAsia="Times New Roman" w:hAnsi="Calibri" w:cs="Arial"/>
          <w:bCs/>
          <w:iCs/>
          <w:color w:val="767171"/>
          <w:sz w:val="26"/>
          <w:szCs w:val="26"/>
          <w:lang w:val="es-ES" w:eastAsia="es-ES"/>
        </w:rPr>
        <w:t xml:space="preserve">En el presente asunto, las autoridades enjuiciadas, al no haber dado contestación de la demanda y, en ningún otro momento procesal, </w:t>
      </w:r>
      <w:proofErr w:type="spellStart"/>
      <w:r w:rsidRPr="00A71986">
        <w:rPr>
          <w:rFonts w:ascii="Calibri" w:eastAsia="Times New Roman" w:hAnsi="Calibri" w:cs="Arial"/>
          <w:bCs/>
          <w:iCs/>
          <w:color w:val="767171"/>
          <w:sz w:val="26"/>
          <w:szCs w:val="26"/>
          <w:lang w:val="es-ES" w:eastAsia="es-ES"/>
        </w:rPr>
        <w:t>hicieronvaler</w:t>
      </w:r>
      <w:proofErr w:type="spellEnd"/>
      <w:r w:rsidRPr="00A71986">
        <w:rPr>
          <w:rFonts w:ascii="Calibri" w:eastAsia="Times New Roman" w:hAnsi="Calibri" w:cs="Arial"/>
          <w:bCs/>
          <w:iCs/>
          <w:color w:val="767171"/>
          <w:sz w:val="26"/>
          <w:szCs w:val="26"/>
          <w:lang w:val="es-ES" w:eastAsia="es-ES"/>
        </w:rPr>
        <w:t xml:space="preserve"> causales de improcedencia o de </w:t>
      </w:r>
      <w:proofErr w:type="spellStart"/>
      <w:r w:rsidRPr="00A71986">
        <w:rPr>
          <w:rFonts w:ascii="Calibri" w:eastAsia="Times New Roman" w:hAnsi="Calibri" w:cs="Arial"/>
          <w:bCs/>
          <w:iCs/>
          <w:color w:val="767171"/>
          <w:sz w:val="26"/>
          <w:szCs w:val="26"/>
          <w:lang w:val="es-ES" w:eastAsia="es-ES"/>
        </w:rPr>
        <w:t>sobreseimiento</w:t>
      </w:r>
      <w:proofErr w:type="gramStart"/>
      <w:r w:rsidRPr="00A71986">
        <w:rPr>
          <w:rFonts w:ascii="Calibri" w:eastAsia="Times New Roman" w:hAnsi="Calibri" w:cs="Arial"/>
          <w:bCs/>
          <w:iCs/>
          <w:color w:val="767171"/>
          <w:sz w:val="26"/>
          <w:szCs w:val="26"/>
          <w:lang w:val="es-ES" w:eastAsia="es-ES"/>
        </w:rPr>
        <w:t>;en</w:t>
      </w:r>
      <w:proofErr w:type="spellEnd"/>
      <w:proofErr w:type="gramEnd"/>
      <w:r w:rsidRPr="00A71986">
        <w:rPr>
          <w:rFonts w:ascii="Calibri" w:eastAsia="Times New Roman" w:hAnsi="Calibri" w:cs="Arial"/>
          <w:bCs/>
          <w:iCs/>
          <w:color w:val="767171"/>
          <w:sz w:val="26"/>
          <w:szCs w:val="26"/>
          <w:lang w:val="es-ES" w:eastAsia="es-ES"/>
        </w:rPr>
        <w:t xml:space="preserve"> tanto que de </w:t>
      </w:r>
      <w:r w:rsidRPr="00A71986">
        <w:rPr>
          <w:rFonts w:ascii="Calibri" w:eastAsia="Times New Roman" w:hAnsi="Calibri" w:cs="Times New Roman"/>
          <w:b/>
          <w:color w:val="767171"/>
          <w:sz w:val="26"/>
          <w:szCs w:val="24"/>
          <w:lang w:val="es-ES" w:eastAsia="es-ES"/>
        </w:rPr>
        <w:t>oficio</w:t>
      </w:r>
      <w:r w:rsidRPr="00A71986">
        <w:rPr>
          <w:rFonts w:ascii="Calibri" w:eastAsia="Times New Roman" w:hAnsi="Calibri" w:cs="Times New Roman"/>
          <w:color w:val="767171"/>
          <w:sz w:val="26"/>
          <w:szCs w:val="24"/>
          <w:lang w:val="es-ES" w:eastAsia="es-ES"/>
        </w:rPr>
        <w:t xml:space="preserve">, este Juzgador </w:t>
      </w:r>
      <w:r w:rsidRPr="00A71986">
        <w:rPr>
          <w:rFonts w:ascii="Calibri" w:eastAsia="Times New Roman" w:hAnsi="Calibri" w:cs="Times New Roman"/>
          <w:b/>
          <w:color w:val="767171"/>
          <w:sz w:val="26"/>
          <w:szCs w:val="24"/>
          <w:lang w:val="es-ES" w:eastAsia="es-ES"/>
        </w:rPr>
        <w:t>no advierte</w:t>
      </w:r>
      <w:r w:rsidRPr="00A71986">
        <w:rPr>
          <w:rFonts w:ascii="Calibri" w:eastAsia="Times New Roman" w:hAnsi="Calibri" w:cs="Times New Roman"/>
          <w:color w:val="767171"/>
          <w:sz w:val="26"/>
          <w:szCs w:val="24"/>
          <w:lang w:val="es-ES" w:eastAsia="es-ES"/>
        </w:rPr>
        <w:t xml:space="preserve"> la actualización de alguna </w:t>
      </w:r>
      <w:r w:rsidRPr="00A71986">
        <w:rPr>
          <w:rFonts w:ascii="Calibri" w:eastAsia="Times New Roman" w:hAnsi="Calibri" w:cs="Times New Roman"/>
          <w:color w:val="767171"/>
          <w:sz w:val="26"/>
          <w:szCs w:val="27"/>
          <w:lang w:val="es-ES" w:eastAsia="es-ES"/>
        </w:rPr>
        <w:t>que impida el estudio de fondo de la presente causa administrativa</w:t>
      </w:r>
      <w:r w:rsidRPr="00A71986">
        <w:rPr>
          <w:rFonts w:ascii="Calibri" w:eastAsia="Times New Roman" w:hAnsi="Calibri" w:cs="Calibri"/>
          <w:bCs/>
          <w:iCs/>
          <w:color w:val="767171"/>
          <w:sz w:val="26"/>
          <w:szCs w:val="26"/>
          <w:lang w:val="es-ES" w:eastAsia="es-ES"/>
        </w:rPr>
        <w:t xml:space="preserve">; por lo que en corolario, es procedente el presente proceso en contra </w:t>
      </w:r>
      <w:proofErr w:type="spellStart"/>
      <w:r w:rsidRPr="00A71986">
        <w:rPr>
          <w:rFonts w:ascii="Calibri" w:eastAsia="Times New Roman" w:hAnsi="Calibri" w:cs="Calibri"/>
          <w:bCs/>
          <w:iCs/>
          <w:color w:val="767171"/>
          <w:sz w:val="26"/>
          <w:szCs w:val="26"/>
          <w:lang w:val="es-ES" w:eastAsia="es-ES"/>
        </w:rPr>
        <w:t>delaresolución</w:t>
      </w:r>
      <w:proofErr w:type="spellEnd"/>
      <w:r w:rsidRPr="00A71986">
        <w:rPr>
          <w:rFonts w:ascii="Calibri" w:eastAsia="Times New Roman" w:hAnsi="Calibri" w:cs="Calibri"/>
          <w:bCs/>
          <w:iCs/>
          <w:color w:val="767171"/>
          <w:sz w:val="26"/>
          <w:szCs w:val="26"/>
          <w:lang w:val="es-ES" w:eastAsia="es-ES"/>
        </w:rPr>
        <w:t xml:space="preserve"> debatida</w:t>
      </w:r>
      <w:r w:rsidRPr="00A71986">
        <w:rPr>
          <w:rFonts w:ascii="Calibri" w:eastAsia="Times New Roman" w:hAnsi="Calibri" w:cs="Times New Roman"/>
          <w:color w:val="767171"/>
          <w:sz w:val="26"/>
          <w:szCs w:val="27"/>
          <w:lang w:val="es-ES" w:eastAsia="es-ES"/>
        </w:rPr>
        <w:t>. . . . . . . . . . . . . . . . . . . . . . . .</w:t>
      </w:r>
    </w:p>
    <w:p w:rsidR="00A71986" w:rsidRPr="00A71986" w:rsidRDefault="00A71986" w:rsidP="00A71986">
      <w:pPr>
        <w:spacing w:after="0" w:line="240" w:lineRule="auto"/>
        <w:jc w:val="both"/>
        <w:rPr>
          <w:rFonts w:ascii="Calibri" w:eastAsia="Times New Roman" w:hAnsi="Calibri" w:cs="Arial"/>
          <w:color w:val="767171"/>
          <w:sz w:val="26"/>
          <w:szCs w:val="26"/>
          <w:lang w:val="es-ES" w:eastAsia="es-ES"/>
        </w:rPr>
      </w:pPr>
    </w:p>
    <w:p w:rsidR="00A71986" w:rsidRPr="00A71986" w:rsidRDefault="00A71986" w:rsidP="00A71986">
      <w:pPr>
        <w:autoSpaceDE w:val="0"/>
        <w:autoSpaceDN w:val="0"/>
        <w:adjustRightInd w:val="0"/>
        <w:spacing w:after="0" w:line="240" w:lineRule="auto"/>
        <w:ind w:firstLine="708"/>
        <w:jc w:val="both"/>
        <w:rPr>
          <w:rFonts w:ascii="Calibri" w:eastAsia="Times New Roman" w:hAnsi="Calibri" w:cs="Arial"/>
          <w:color w:val="767171"/>
          <w:sz w:val="26"/>
          <w:szCs w:val="24"/>
          <w:lang w:val="es-ES" w:eastAsia="es-ES"/>
        </w:rPr>
      </w:pPr>
      <w:r w:rsidRPr="00A71986">
        <w:rPr>
          <w:rFonts w:ascii="Calibri" w:eastAsia="Times New Roman" w:hAnsi="Calibri" w:cs="Arial"/>
          <w:b/>
          <w:bCs/>
          <w:i/>
          <w:iCs/>
          <w:color w:val="767171"/>
          <w:sz w:val="26"/>
          <w:szCs w:val="24"/>
          <w:lang w:val="es-ES" w:eastAsia="es-ES"/>
        </w:rPr>
        <w:t>QUINTO.-</w:t>
      </w:r>
      <w:r w:rsidRPr="00A71986">
        <w:rPr>
          <w:rFonts w:ascii="Calibri" w:eastAsia="Times New Roman" w:hAnsi="Calibri" w:cs="Arial"/>
          <w:color w:val="767171"/>
          <w:sz w:val="26"/>
          <w:szCs w:val="24"/>
          <w:lang w:val="es-ES" w:eastAsia="es-ES"/>
        </w:rPr>
        <w:t xml:space="preserve"> 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w:t>
      </w:r>
    </w:p>
    <w:p w:rsidR="00A71986" w:rsidRPr="00A71986" w:rsidRDefault="00A71986" w:rsidP="00A71986">
      <w:pPr>
        <w:autoSpaceDE w:val="0"/>
        <w:autoSpaceDN w:val="0"/>
        <w:adjustRightInd w:val="0"/>
        <w:spacing w:after="0" w:line="240" w:lineRule="auto"/>
        <w:jc w:val="both"/>
        <w:rPr>
          <w:rFonts w:ascii="Calibri" w:eastAsia="Times New Roman" w:hAnsi="Calibri" w:cs="Arial"/>
          <w:color w:val="767171"/>
          <w:sz w:val="26"/>
          <w:szCs w:val="27"/>
          <w:lang w:val="es-ES" w:eastAsia="es-ES"/>
        </w:rPr>
      </w:pPr>
    </w:p>
    <w:p w:rsidR="00A71986" w:rsidRPr="00A71986" w:rsidRDefault="00A71986" w:rsidP="00A71986">
      <w:pPr>
        <w:autoSpaceDE w:val="0"/>
        <w:autoSpaceDN w:val="0"/>
        <w:adjustRightInd w:val="0"/>
        <w:spacing w:after="0" w:line="240" w:lineRule="auto"/>
        <w:ind w:firstLine="708"/>
        <w:jc w:val="both"/>
        <w:rPr>
          <w:rFonts w:ascii="Calibri" w:eastAsia="Times New Roman" w:hAnsi="Calibri" w:cs="Arial"/>
          <w:color w:val="767171"/>
          <w:sz w:val="26"/>
          <w:szCs w:val="27"/>
          <w:lang w:val="es-ES" w:eastAsia="es-ES"/>
        </w:rPr>
      </w:pPr>
      <w:r w:rsidRPr="00A71986">
        <w:rPr>
          <w:rFonts w:ascii="Calibri" w:eastAsia="Times New Roman" w:hAnsi="Calibri" w:cs="Arial"/>
          <w:color w:val="767171"/>
          <w:sz w:val="26"/>
          <w:szCs w:val="27"/>
          <w:lang w:val="es-ES" w:eastAsia="es-ES"/>
        </w:rPr>
        <w:t xml:space="preserve">Del escrito de demanda, de la contestación a la misma, así como de las constancias que integran el presente expediente, se desprende lo siguiente: . . . . </w:t>
      </w:r>
    </w:p>
    <w:p w:rsidR="00A71986" w:rsidRPr="00A71986" w:rsidRDefault="00A71986" w:rsidP="00A71986">
      <w:pPr>
        <w:autoSpaceDE w:val="0"/>
        <w:autoSpaceDN w:val="0"/>
        <w:adjustRightInd w:val="0"/>
        <w:spacing w:after="0" w:line="240" w:lineRule="auto"/>
        <w:ind w:firstLine="708"/>
        <w:jc w:val="both"/>
        <w:rPr>
          <w:rFonts w:ascii="Calibri" w:eastAsia="Times New Roman" w:hAnsi="Calibri" w:cs="Arial"/>
          <w:color w:val="767171"/>
          <w:sz w:val="26"/>
          <w:szCs w:val="27"/>
          <w:lang w:val="es-ES" w:eastAsia="es-ES"/>
        </w:rPr>
      </w:pPr>
    </w:p>
    <w:p w:rsidR="00A71986" w:rsidRPr="00A71986" w:rsidRDefault="00A71986" w:rsidP="00A71986">
      <w:pPr>
        <w:autoSpaceDE w:val="0"/>
        <w:autoSpaceDN w:val="0"/>
        <w:adjustRightInd w:val="0"/>
        <w:spacing w:after="0" w:line="240" w:lineRule="auto"/>
        <w:ind w:firstLine="708"/>
        <w:jc w:val="both"/>
        <w:rPr>
          <w:rFonts w:ascii="Calibri" w:eastAsia="Times New Roman" w:hAnsi="Calibri" w:cs="Arial"/>
          <w:color w:val="767171"/>
          <w:sz w:val="26"/>
          <w:szCs w:val="27"/>
          <w:lang w:val="es-ES" w:eastAsia="es-ES"/>
        </w:rPr>
      </w:pPr>
      <w:r w:rsidRPr="00A71986">
        <w:rPr>
          <w:rFonts w:ascii="Calibri" w:eastAsia="Times New Roman" w:hAnsi="Calibri" w:cs="Arial"/>
          <w:color w:val="767171"/>
          <w:sz w:val="26"/>
          <w:szCs w:val="27"/>
          <w:lang w:val="es-ES" w:eastAsia="es-ES"/>
        </w:rPr>
        <w:t>a).- Que los ciudadanos ***** y *****</w:t>
      </w:r>
      <w:proofErr w:type="gramStart"/>
      <w:r w:rsidRPr="00A71986">
        <w:rPr>
          <w:rFonts w:ascii="Calibri" w:eastAsia="Times New Roman" w:hAnsi="Calibri" w:cs="Arial"/>
          <w:color w:val="767171"/>
          <w:sz w:val="26"/>
          <w:szCs w:val="27"/>
          <w:lang w:val="es-ES" w:eastAsia="es-ES"/>
        </w:rPr>
        <w:t>,sin</w:t>
      </w:r>
      <w:proofErr w:type="gramEnd"/>
      <w:r w:rsidRPr="00A71986">
        <w:rPr>
          <w:rFonts w:ascii="Calibri" w:eastAsia="Times New Roman" w:hAnsi="Calibri" w:cs="Arial"/>
          <w:color w:val="767171"/>
          <w:sz w:val="26"/>
          <w:szCs w:val="27"/>
          <w:lang w:val="es-ES" w:eastAsia="es-ES"/>
        </w:rPr>
        <w:t xml:space="preserve"> precisar la fecha, solicitaron a la Dirección General de Desarrollo Urbano, el permiso de construcción de una nevería en el inmueble ubicado en calle *****. </w:t>
      </w:r>
    </w:p>
    <w:p w:rsidR="00A71986" w:rsidRPr="00A71986" w:rsidRDefault="00A71986" w:rsidP="00A71986">
      <w:pPr>
        <w:autoSpaceDE w:val="0"/>
        <w:autoSpaceDN w:val="0"/>
        <w:adjustRightInd w:val="0"/>
        <w:spacing w:after="0" w:line="240" w:lineRule="auto"/>
        <w:ind w:firstLine="708"/>
        <w:jc w:val="both"/>
        <w:rPr>
          <w:rFonts w:ascii="Calibri" w:eastAsia="Times New Roman" w:hAnsi="Calibri" w:cs="Arial"/>
          <w:color w:val="767171"/>
          <w:sz w:val="26"/>
          <w:szCs w:val="27"/>
          <w:lang w:val="es-ES" w:eastAsia="es-ES"/>
        </w:rPr>
      </w:pPr>
    </w:p>
    <w:p w:rsidR="00A71986" w:rsidRPr="00A71986" w:rsidRDefault="00A71986" w:rsidP="00A71986">
      <w:pPr>
        <w:autoSpaceDE w:val="0"/>
        <w:autoSpaceDN w:val="0"/>
        <w:adjustRightInd w:val="0"/>
        <w:spacing w:after="0" w:line="240" w:lineRule="auto"/>
        <w:ind w:firstLine="708"/>
        <w:jc w:val="both"/>
        <w:rPr>
          <w:rFonts w:ascii="Calibri" w:eastAsia="Times New Roman" w:hAnsi="Calibri" w:cs="Arial"/>
          <w:bCs/>
          <w:color w:val="767171"/>
          <w:sz w:val="26"/>
          <w:szCs w:val="26"/>
          <w:lang w:val="es-ES" w:eastAsia="es-ES"/>
        </w:rPr>
      </w:pPr>
      <w:r w:rsidRPr="00A71986">
        <w:rPr>
          <w:rFonts w:ascii="Calibri" w:eastAsia="Times New Roman" w:hAnsi="Calibri" w:cs="Arial"/>
          <w:color w:val="767171"/>
          <w:sz w:val="26"/>
          <w:szCs w:val="27"/>
          <w:lang w:val="es-ES" w:eastAsia="es-ES"/>
        </w:rPr>
        <w:t>b).- A dicha petición, las autoridades demandadas mediante la resolución con número de control 9-165831/2014, de fecha 9 nueve de enero del año 2014 dos mil catorce; respondieron que dicho inmueble se ubica en una zona H6E-A de máxima conservación y alta densidad de monumentos y que colinda con la plaza de San Juan de Dios; por lo que ante cualquier remodelación o construcción, debía presentar la autorización por parte del Instituto Nacional de Antropología e Historia</w:t>
      </w:r>
      <w:r w:rsidRPr="00A71986">
        <w:rPr>
          <w:rFonts w:ascii="Calibri" w:eastAsia="Times New Roman" w:hAnsi="Calibri" w:cs="Arial"/>
          <w:bCs/>
          <w:color w:val="767171"/>
          <w:sz w:val="26"/>
          <w:szCs w:val="26"/>
          <w:lang w:val="es-ES" w:eastAsia="es-ES"/>
        </w:rPr>
        <w:t xml:space="preserve">. . . . . . . . . . . . . . . . . . . . . . . . . . . . . . . . . . . . . . . . . . . . .  . . . . . . . . . . . . . . . . . </w:t>
      </w:r>
    </w:p>
    <w:p w:rsidR="00A71986" w:rsidRPr="00A71986" w:rsidRDefault="00A71986" w:rsidP="00A71986">
      <w:pPr>
        <w:spacing w:after="0" w:line="240" w:lineRule="auto"/>
        <w:jc w:val="both"/>
        <w:rPr>
          <w:rFonts w:ascii="Calibri" w:eastAsia="Times New Roman" w:hAnsi="Calibri" w:cs="Times New Roman"/>
          <w:bCs/>
          <w:color w:val="767171"/>
          <w:sz w:val="26"/>
          <w:szCs w:val="26"/>
          <w:lang w:val="es-ES" w:eastAsia="es-ES"/>
        </w:rPr>
      </w:pPr>
    </w:p>
    <w:p w:rsidR="00A71986" w:rsidRPr="00A71986" w:rsidRDefault="00A71986" w:rsidP="00A71986">
      <w:pPr>
        <w:spacing w:after="0" w:line="240" w:lineRule="auto"/>
        <w:jc w:val="both"/>
        <w:rPr>
          <w:rFonts w:ascii="Calibri" w:eastAsia="Times New Roman" w:hAnsi="Calibri" w:cs="Times New Roman"/>
          <w:bCs/>
          <w:color w:val="767171"/>
          <w:sz w:val="26"/>
          <w:szCs w:val="26"/>
          <w:lang w:val="es-ES" w:eastAsia="es-ES"/>
        </w:rPr>
      </w:pPr>
      <w:r w:rsidRPr="00A71986">
        <w:rPr>
          <w:rFonts w:ascii="Calibri" w:eastAsia="Times New Roman" w:hAnsi="Calibri" w:cs="Times New Roman"/>
          <w:bCs/>
          <w:color w:val="767171"/>
          <w:sz w:val="26"/>
          <w:szCs w:val="26"/>
          <w:lang w:val="es-ES" w:eastAsia="es-ES"/>
        </w:rPr>
        <w:tab/>
        <w:t xml:space="preserve">Lo que los actores estiman como ilegal, pues señalaron que tal determinación no se encuentra debidamente fundada ni motivada; pues omitieron explicar los supuestos de la respuesta en sentido negativo y que con ello se vulnera </w:t>
      </w:r>
      <w:r w:rsidRPr="00A71986">
        <w:rPr>
          <w:rFonts w:ascii="Calibri" w:eastAsia="Times New Roman" w:hAnsi="Calibri" w:cs="Times New Roman"/>
          <w:bCs/>
          <w:color w:val="767171"/>
          <w:sz w:val="26"/>
          <w:szCs w:val="26"/>
          <w:lang w:val="es-ES" w:eastAsia="es-ES"/>
        </w:rPr>
        <w:lastRenderedPageBreak/>
        <w:t xml:space="preserve">el contenido del artículo 137 en su fracción VI del Código de la materia. </w:t>
      </w:r>
      <w:r w:rsidRPr="00A71986">
        <w:rPr>
          <w:rFonts w:ascii="Calibri" w:eastAsia="Times New Roman" w:hAnsi="Calibri" w:cs="Times New Roman"/>
          <w:bCs/>
          <w:iCs/>
          <w:color w:val="767171"/>
          <w:sz w:val="26"/>
          <w:szCs w:val="24"/>
          <w:lang w:val="es-ES" w:eastAsia="es-ES"/>
        </w:rPr>
        <w:t xml:space="preserve">. . . . . . . . . . . . . . . . . . . . . . . . . . . . . . . . . . . . . . . . . . . . . . . . . . . . . . . . . . . . . . </w:t>
      </w:r>
    </w:p>
    <w:p w:rsidR="00A71986" w:rsidRPr="00A71986" w:rsidRDefault="00A71986" w:rsidP="00A71986">
      <w:pPr>
        <w:spacing w:after="0" w:line="240" w:lineRule="auto"/>
        <w:jc w:val="both"/>
        <w:rPr>
          <w:rFonts w:ascii="Times New Roman" w:eastAsia="Times New Roman" w:hAnsi="Times New Roman" w:cs="Times New Roman"/>
          <w:color w:val="767171"/>
          <w:sz w:val="24"/>
          <w:szCs w:val="24"/>
          <w:lang w:val="es-ES" w:eastAsia="es-ES"/>
        </w:rPr>
      </w:pPr>
    </w:p>
    <w:p w:rsidR="00A71986" w:rsidRPr="00A71986" w:rsidRDefault="00A71986" w:rsidP="00A71986">
      <w:pPr>
        <w:spacing w:after="0" w:line="240" w:lineRule="auto"/>
        <w:ind w:firstLine="708"/>
        <w:jc w:val="both"/>
        <w:rPr>
          <w:rFonts w:ascii="Calibri" w:eastAsia="Times New Roman" w:hAnsi="Calibri" w:cs="Times New Roman"/>
          <w:bCs/>
          <w:color w:val="767171"/>
          <w:sz w:val="26"/>
          <w:szCs w:val="26"/>
          <w:lang w:val="es-ES" w:eastAsia="es-ES"/>
        </w:rPr>
      </w:pPr>
      <w:r w:rsidRPr="00A71986">
        <w:rPr>
          <w:rFonts w:ascii="Calibri" w:eastAsia="Times New Roman" w:hAnsi="Calibri" w:cs="Times New Roman"/>
          <w:color w:val="767171"/>
          <w:sz w:val="26"/>
          <w:szCs w:val="24"/>
          <w:lang w:val="es-ES" w:eastAsia="es-ES"/>
        </w:rPr>
        <w:t>Así las cosas, la “</w:t>
      </w:r>
      <w:proofErr w:type="spellStart"/>
      <w:r w:rsidRPr="00A71986">
        <w:rPr>
          <w:rFonts w:ascii="Calibri" w:eastAsia="Times New Roman" w:hAnsi="Calibri" w:cs="Times New Roman"/>
          <w:color w:val="767171"/>
          <w:sz w:val="26"/>
          <w:szCs w:val="24"/>
          <w:lang w:val="es-ES" w:eastAsia="es-ES"/>
        </w:rPr>
        <w:t>litis</w:t>
      </w:r>
      <w:proofErr w:type="spellEnd"/>
      <w:r w:rsidRPr="00A71986">
        <w:rPr>
          <w:rFonts w:ascii="Calibri" w:eastAsia="Times New Roman" w:hAnsi="Calibri" w:cs="Times New Roman"/>
          <w:color w:val="767171"/>
          <w:sz w:val="26"/>
          <w:szCs w:val="24"/>
          <w:lang w:val="es-ES" w:eastAsia="es-ES"/>
        </w:rPr>
        <w:t xml:space="preserve">” planteada en la presente causa administrativa, se hace consistir en determinar la legalidad o ilegalidad </w:t>
      </w:r>
      <w:proofErr w:type="spellStart"/>
      <w:r w:rsidRPr="00A71986">
        <w:rPr>
          <w:rFonts w:ascii="Calibri" w:eastAsia="Times New Roman" w:hAnsi="Calibri" w:cs="Times New Roman"/>
          <w:color w:val="767171"/>
          <w:sz w:val="26"/>
          <w:szCs w:val="24"/>
          <w:lang w:val="es-ES" w:eastAsia="es-ES"/>
        </w:rPr>
        <w:t>dela</w:t>
      </w:r>
      <w:proofErr w:type="spellEnd"/>
      <w:r w:rsidRPr="00A71986">
        <w:rPr>
          <w:rFonts w:ascii="Calibri" w:eastAsia="Times New Roman" w:hAnsi="Calibri" w:cs="Times New Roman"/>
          <w:color w:val="767171"/>
          <w:sz w:val="26"/>
          <w:szCs w:val="24"/>
          <w:lang w:val="es-ES" w:eastAsia="es-ES"/>
        </w:rPr>
        <w:t xml:space="preserve"> </w:t>
      </w:r>
      <w:r w:rsidRPr="00A71986">
        <w:rPr>
          <w:rFonts w:ascii="Calibri" w:eastAsia="Times New Roman" w:hAnsi="Calibri" w:cs="Times New Roman"/>
          <w:color w:val="767171"/>
          <w:sz w:val="26"/>
          <w:szCs w:val="27"/>
          <w:lang w:val="es-ES" w:eastAsia="es-ES"/>
        </w:rPr>
        <w:t xml:space="preserve">resolución emitida el día 9 nueve de enero del año 2014 dos mil catorce, con número de control 9-165831/2014. </w:t>
      </w:r>
      <w:r w:rsidRPr="00A71986">
        <w:rPr>
          <w:rFonts w:ascii="Calibri" w:eastAsia="Times New Roman" w:hAnsi="Calibri" w:cs="Times New Roman"/>
          <w:color w:val="767171"/>
          <w:sz w:val="26"/>
          <w:szCs w:val="26"/>
          <w:lang w:val="es-ES" w:eastAsia="es-ES"/>
        </w:rPr>
        <w:t xml:space="preserve">. . . . . . . . . . . . . . . . . . . . . . . . . . . . . . . . . . . . . . . . . . . . . . . . . . . . . . . . . </w:t>
      </w:r>
    </w:p>
    <w:p w:rsidR="00A71986" w:rsidRPr="00A71986" w:rsidRDefault="00A71986" w:rsidP="00A71986">
      <w:pPr>
        <w:spacing w:after="0" w:line="240" w:lineRule="auto"/>
        <w:jc w:val="both"/>
        <w:rPr>
          <w:rFonts w:ascii="Calibri" w:eastAsia="Times New Roman" w:hAnsi="Calibri" w:cs="Arial"/>
          <w:b/>
          <w:bCs/>
          <w:i/>
          <w:iCs/>
          <w:color w:val="767171"/>
          <w:sz w:val="26"/>
          <w:szCs w:val="24"/>
          <w:lang w:val="es-ES" w:eastAsia="es-ES"/>
        </w:rPr>
      </w:pPr>
    </w:p>
    <w:p w:rsidR="00A71986" w:rsidRPr="00A71986" w:rsidRDefault="00A71986" w:rsidP="00A71986">
      <w:pPr>
        <w:spacing w:after="0" w:line="240" w:lineRule="auto"/>
        <w:ind w:firstLine="708"/>
        <w:jc w:val="both"/>
        <w:rPr>
          <w:rFonts w:ascii="Calibri" w:eastAsia="Times New Roman" w:hAnsi="Calibri" w:cs="Times New Roman"/>
          <w:color w:val="767171"/>
          <w:sz w:val="26"/>
          <w:szCs w:val="26"/>
          <w:lang w:val="es-ES" w:eastAsia="es-ES"/>
        </w:rPr>
      </w:pPr>
      <w:r w:rsidRPr="00A71986">
        <w:rPr>
          <w:rFonts w:ascii="Calibri" w:eastAsia="Times New Roman" w:hAnsi="Calibri" w:cs="Arial"/>
          <w:b/>
          <w:bCs/>
          <w:i/>
          <w:iCs/>
          <w:color w:val="767171"/>
          <w:sz w:val="26"/>
          <w:szCs w:val="24"/>
          <w:lang w:val="es-ES" w:eastAsia="es-ES"/>
        </w:rPr>
        <w:t>SEXTO.-</w:t>
      </w:r>
      <w:r w:rsidRPr="00A71986">
        <w:rPr>
          <w:rFonts w:ascii="Calibri" w:eastAsia="Times New Roman" w:hAnsi="Calibri" w:cs="Calibri"/>
          <w:color w:val="767171"/>
          <w:sz w:val="26"/>
          <w:szCs w:val="26"/>
          <w:lang w:val="es-ES" w:eastAsia="es-ES"/>
        </w:rPr>
        <w:t xml:space="preserve">Así pues, de los conceptos de impugnación esgrimidos, este Juzgador se avocará al estudio </w:t>
      </w:r>
      <w:r w:rsidRPr="00A71986">
        <w:rPr>
          <w:rFonts w:ascii="Calibri" w:eastAsia="Times New Roman" w:hAnsi="Calibri" w:cs="Times New Roman"/>
          <w:color w:val="767171"/>
          <w:sz w:val="26"/>
          <w:szCs w:val="26"/>
          <w:lang w:val="es-ES" w:eastAsia="es-ES"/>
        </w:rPr>
        <w:t xml:space="preserve">del que considera trascendental para emitir la presente resolución, como lo es el señalado como </w:t>
      </w:r>
      <w:r w:rsidRPr="00A71986">
        <w:rPr>
          <w:rFonts w:ascii="Calibri" w:eastAsia="Times New Roman" w:hAnsi="Calibri" w:cs="Times New Roman"/>
          <w:b/>
          <w:color w:val="767171"/>
          <w:sz w:val="26"/>
          <w:szCs w:val="26"/>
          <w:lang w:val="es-ES" w:eastAsia="es-ES"/>
        </w:rPr>
        <w:t>Primero</w:t>
      </w:r>
      <w:r w:rsidRPr="00A71986">
        <w:rPr>
          <w:rFonts w:ascii="Calibri" w:eastAsia="Times New Roman" w:hAnsi="Calibri" w:cs="Times New Roman"/>
          <w:color w:val="767171"/>
          <w:sz w:val="26"/>
          <w:szCs w:val="26"/>
          <w:lang w:val="es-ES" w:eastAsia="es-ES"/>
        </w:rPr>
        <w:t xml:space="preserve">, del capítulo de conceptos de impugnación, (visible a foja 3tres del expediente); sin necesidad de transcribirlo en su totalidad así como tampoco el restante; siguiendo para ello el criterio sostenido por el Tribunal Colegiado del Poder Judicial de la Federación, que se menciona en la siguiente Jurisprudencia: . . . . . . . . . . . . . . . . . . . . . . . . . . . . </w:t>
      </w:r>
    </w:p>
    <w:p w:rsidR="00A71986" w:rsidRPr="00A71986" w:rsidRDefault="00A71986" w:rsidP="00A71986">
      <w:pPr>
        <w:spacing w:after="0" w:line="240" w:lineRule="auto"/>
        <w:ind w:firstLine="708"/>
        <w:jc w:val="both"/>
        <w:rPr>
          <w:rFonts w:ascii="Calibri" w:eastAsia="Times New Roman" w:hAnsi="Calibri" w:cs="Times New Roman"/>
          <w:color w:val="767171"/>
          <w:sz w:val="26"/>
          <w:szCs w:val="26"/>
          <w:lang w:val="es-ES" w:eastAsia="es-ES"/>
        </w:rPr>
      </w:pPr>
    </w:p>
    <w:p w:rsidR="00A71986" w:rsidRPr="00A71986" w:rsidRDefault="00A71986" w:rsidP="00A71986">
      <w:pPr>
        <w:autoSpaceDE w:val="0"/>
        <w:autoSpaceDN w:val="0"/>
        <w:adjustRightInd w:val="0"/>
        <w:spacing w:after="0" w:line="240" w:lineRule="auto"/>
        <w:ind w:firstLine="708"/>
        <w:jc w:val="both"/>
        <w:rPr>
          <w:rFonts w:ascii="Calibri" w:eastAsia="Times New Roman" w:hAnsi="Calibri" w:cs="Arial"/>
          <w:i/>
          <w:iCs/>
          <w:color w:val="767171"/>
          <w:sz w:val="26"/>
          <w:szCs w:val="26"/>
          <w:lang w:val="es-ES" w:eastAsia="es-ES"/>
        </w:rPr>
      </w:pPr>
      <w:r w:rsidRPr="00A71986">
        <w:rPr>
          <w:rFonts w:ascii="Calibri" w:eastAsia="Times New Roman" w:hAnsi="Calibri" w:cs="Arial"/>
          <w:b/>
          <w:bCs/>
          <w:i/>
          <w:iCs/>
          <w:color w:val="767171"/>
          <w:sz w:val="26"/>
          <w:szCs w:val="26"/>
          <w:lang w:val="es-ES" w:eastAsia="es-ES"/>
        </w:rPr>
        <w:t xml:space="preserve">“CONCEPTOS DE VIOLACIÓN. EL JUEZ NO ESTÁ OBLIGADO A TRANSCRIBIRLOS. </w:t>
      </w:r>
      <w:r w:rsidRPr="00A71986">
        <w:rPr>
          <w:rFonts w:ascii="Calibri" w:eastAsia="Times New Roman" w:hAnsi="Calibri" w:cs="Arial"/>
          <w:i/>
          <w:iCs/>
          <w:color w:val="767171"/>
          <w:sz w:val="26"/>
          <w:szCs w:val="26"/>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71986">
        <w:rPr>
          <w:rFonts w:ascii="Calibri" w:eastAsia="Times New Roman" w:hAnsi="Calibri" w:cs="Arial"/>
          <w:color w:val="767171"/>
          <w:lang w:val="es-ES" w:eastAsia="es-ES"/>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A71986">
        <w:rPr>
          <w:rFonts w:ascii="Calibri" w:eastAsia="Times New Roman" w:hAnsi="Calibri" w:cs="Arial"/>
          <w:color w:val="767171"/>
          <w:sz w:val="26"/>
          <w:szCs w:val="26"/>
          <w:lang w:val="es-ES" w:eastAsia="es-ES"/>
        </w:rPr>
        <w:t xml:space="preserve">. . . . . . . . . . . . . . . . </w:t>
      </w:r>
    </w:p>
    <w:p w:rsidR="00A71986" w:rsidRPr="00A71986" w:rsidRDefault="00A71986" w:rsidP="00A71986">
      <w:pPr>
        <w:spacing w:after="0" w:line="240" w:lineRule="auto"/>
        <w:jc w:val="both"/>
        <w:rPr>
          <w:rFonts w:ascii="Calibri" w:eastAsia="Times New Roman" w:hAnsi="Calibri" w:cs="Arial"/>
          <w:color w:val="767171"/>
          <w:sz w:val="26"/>
          <w:szCs w:val="24"/>
          <w:lang w:val="es-ES" w:eastAsia="es-ES"/>
        </w:rPr>
      </w:pPr>
    </w:p>
    <w:p w:rsidR="00A71986" w:rsidRPr="00A71986" w:rsidRDefault="00A71986" w:rsidP="00A71986">
      <w:pPr>
        <w:spacing w:after="0" w:line="240" w:lineRule="auto"/>
        <w:jc w:val="both"/>
        <w:rPr>
          <w:rFonts w:ascii="Calibri" w:eastAsia="Times New Roman" w:hAnsi="Calibri" w:cs="Arial"/>
          <w:i/>
          <w:color w:val="767171"/>
          <w:sz w:val="26"/>
          <w:szCs w:val="24"/>
          <w:lang w:val="es-ES" w:eastAsia="es-ES"/>
        </w:rPr>
      </w:pPr>
      <w:r w:rsidRPr="00A71986">
        <w:rPr>
          <w:rFonts w:ascii="Calibri" w:eastAsia="Times New Roman" w:hAnsi="Calibri" w:cs="Arial"/>
          <w:color w:val="767171"/>
          <w:sz w:val="26"/>
          <w:szCs w:val="24"/>
          <w:lang w:val="es-ES" w:eastAsia="es-ES"/>
        </w:rPr>
        <w:tab/>
        <w:t xml:space="preserve">En el señalado concepto de impugnación los actores, refirieron que le causa agravios el acto impugnado, porque no se encuentra debidamente motivado, ya que señaló escuetamente como motivo, causa y fondo: </w:t>
      </w:r>
      <w:r w:rsidRPr="00A71986">
        <w:rPr>
          <w:rFonts w:ascii="Calibri" w:eastAsia="Times New Roman" w:hAnsi="Calibri" w:cs="Arial"/>
          <w:i/>
          <w:color w:val="767171"/>
          <w:sz w:val="26"/>
          <w:szCs w:val="24"/>
          <w:lang w:val="es-ES" w:eastAsia="es-ES"/>
        </w:rPr>
        <w:t xml:space="preserve">“La zona H6E-A, El Catálogo de Monumentos e Inmuebles del Estado de Guanajuato… y el oficio…. Del Departamento de Trámites y servicios legales….” </w:t>
      </w:r>
      <w:r w:rsidRPr="00A71986">
        <w:rPr>
          <w:rFonts w:ascii="Calibri" w:eastAsia="Times New Roman" w:hAnsi="Calibri" w:cs="Arial"/>
          <w:color w:val="767171"/>
          <w:sz w:val="26"/>
          <w:szCs w:val="24"/>
          <w:lang w:val="es-ES" w:eastAsia="es-ES"/>
        </w:rPr>
        <w:t>Pero que omiten explicar tales motivos para emitir la negativa</w:t>
      </w:r>
      <w:r w:rsidRPr="00A71986">
        <w:rPr>
          <w:rFonts w:ascii="Calibri" w:eastAsia="Times New Roman" w:hAnsi="Calibri" w:cs="Arial"/>
          <w:i/>
          <w:color w:val="767171"/>
          <w:sz w:val="26"/>
          <w:szCs w:val="24"/>
          <w:lang w:val="es-ES" w:eastAsia="es-ES"/>
        </w:rPr>
        <w:t xml:space="preserve">. . . . . . . . . . . . . . . . . . . . . . . . . . . . . . . </w:t>
      </w:r>
    </w:p>
    <w:p w:rsidR="00A71986" w:rsidRPr="00A71986" w:rsidRDefault="00A71986" w:rsidP="00A71986">
      <w:pPr>
        <w:spacing w:after="0" w:line="240" w:lineRule="auto"/>
        <w:jc w:val="both"/>
        <w:rPr>
          <w:rFonts w:ascii="Calibri" w:eastAsia="Times New Roman" w:hAnsi="Calibri" w:cs="Times New Roman"/>
          <w:color w:val="767171"/>
          <w:sz w:val="26"/>
          <w:szCs w:val="26"/>
          <w:lang w:val="es-ES" w:eastAsia="es-ES"/>
        </w:rPr>
      </w:pPr>
    </w:p>
    <w:p w:rsidR="00A71986" w:rsidRPr="00A71986" w:rsidRDefault="00A71986" w:rsidP="00A71986">
      <w:pPr>
        <w:spacing w:after="0" w:line="240" w:lineRule="auto"/>
        <w:ind w:firstLine="708"/>
        <w:jc w:val="both"/>
        <w:rPr>
          <w:rFonts w:ascii="Calibri" w:eastAsia="Times New Roman" w:hAnsi="Calibri" w:cs="Times New Roman"/>
          <w:color w:val="767171"/>
          <w:sz w:val="26"/>
          <w:szCs w:val="27"/>
          <w:lang w:val="es-ES" w:eastAsia="es-ES"/>
        </w:rPr>
      </w:pPr>
      <w:r w:rsidRPr="00A71986">
        <w:rPr>
          <w:rFonts w:ascii="Calibri" w:eastAsia="Times New Roman" w:hAnsi="Calibri" w:cs="Times New Roman"/>
          <w:color w:val="767171"/>
          <w:sz w:val="26"/>
          <w:szCs w:val="26"/>
          <w:lang w:val="es-ES" w:eastAsia="es-ES"/>
        </w:rPr>
        <w:t xml:space="preserve">A este respecto, este Juzgador considera que es </w:t>
      </w:r>
      <w:r w:rsidRPr="00A71986">
        <w:rPr>
          <w:rFonts w:ascii="Calibri" w:eastAsia="Times New Roman" w:hAnsi="Calibri" w:cs="Times New Roman"/>
          <w:b/>
          <w:color w:val="767171"/>
          <w:sz w:val="26"/>
          <w:szCs w:val="26"/>
          <w:lang w:val="es-ES" w:eastAsia="es-ES"/>
        </w:rPr>
        <w:t>fundado</w:t>
      </w:r>
      <w:r w:rsidRPr="00A71986">
        <w:rPr>
          <w:rFonts w:ascii="Calibri" w:eastAsia="Times New Roman" w:hAnsi="Calibri" w:cs="Times New Roman"/>
          <w:color w:val="767171"/>
          <w:sz w:val="26"/>
          <w:szCs w:val="26"/>
          <w:lang w:val="es-ES" w:eastAsia="es-ES"/>
        </w:rPr>
        <w:t xml:space="preserve"> el concepto de impugnación hecho valer, del que se desprende que señala que el acto impugnado no se encuentra debidamente motivado; pues en efecto, una vez analizada la respuesta a la petición </w:t>
      </w:r>
      <w:r w:rsidRPr="00A71986">
        <w:rPr>
          <w:rFonts w:ascii="Calibri" w:eastAsia="Times New Roman" w:hAnsi="Calibri" w:cs="Times New Roman"/>
          <w:color w:val="767171"/>
          <w:sz w:val="26"/>
          <w:szCs w:val="27"/>
          <w:lang w:val="es-ES" w:eastAsia="es-ES"/>
        </w:rPr>
        <w:t xml:space="preserve">de permiso de construcción de una nevería en el inmueble ubicado en calle *****, únicamente se le respondió que dicho inmueble se ubica en una zona H6E-A de máxima conservación y alta densidad de monumentos y que </w:t>
      </w:r>
      <w:r w:rsidRPr="00A71986">
        <w:rPr>
          <w:rFonts w:ascii="Calibri" w:eastAsia="Times New Roman" w:hAnsi="Calibri" w:cs="Times New Roman"/>
          <w:color w:val="767171"/>
          <w:sz w:val="26"/>
          <w:szCs w:val="27"/>
          <w:lang w:val="es-ES" w:eastAsia="es-ES"/>
        </w:rPr>
        <w:lastRenderedPageBreak/>
        <w:t xml:space="preserve">colinda con la plaza del templo de San Juan de Dios, el cual se encuentra inscrito en el catálogo de monumentos históricos del estado (tal y como se indicó en el oficio número 8111/571.5/2014 de fecha 29 veintinueve de octubre del 2014 dos mil catorce, emitido por el Instituto Nacional de Antropología e Historia; y que cualquier remodelación o construcción, debía presentar la </w:t>
      </w:r>
    </w:p>
    <w:p w:rsidR="00A71986" w:rsidRPr="00A71986" w:rsidRDefault="00A71986" w:rsidP="00A71986">
      <w:pPr>
        <w:spacing w:after="0" w:line="240" w:lineRule="auto"/>
        <w:ind w:firstLine="708"/>
        <w:jc w:val="right"/>
        <w:rPr>
          <w:rFonts w:ascii="Calibri" w:eastAsia="Times New Roman" w:hAnsi="Calibri" w:cs="Times New Roman"/>
          <w:b/>
          <w:color w:val="767171"/>
          <w:sz w:val="26"/>
          <w:lang w:val="es-ES" w:eastAsia="es-ES"/>
        </w:rPr>
      </w:pPr>
      <w:r w:rsidRPr="00A71986">
        <w:rPr>
          <w:rFonts w:ascii="Calibri" w:eastAsia="Times New Roman" w:hAnsi="Calibri" w:cs="Times New Roman"/>
          <w:b/>
          <w:color w:val="767171"/>
          <w:sz w:val="26"/>
          <w:lang w:val="es-ES" w:eastAsia="es-ES"/>
        </w:rPr>
        <w:t xml:space="preserve">Expediente número 070/2015-JN </w:t>
      </w:r>
    </w:p>
    <w:p w:rsidR="00A71986" w:rsidRPr="00A71986" w:rsidRDefault="00A71986" w:rsidP="00A71986">
      <w:pPr>
        <w:spacing w:after="0" w:line="240" w:lineRule="auto"/>
        <w:ind w:firstLine="708"/>
        <w:jc w:val="both"/>
        <w:rPr>
          <w:rFonts w:ascii="Calibri" w:eastAsia="Times New Roman" w:hAnsi="Calibri" w:cs="Times New Roman"/>
          <w:color w:val="767171"/>
          <w:sz w:val="26"/>
          <w:szCs w:val="27"/>
          <w:lang w:val="es-ES" w:eastAsia="es-ES"/>
        </w:rPr>
      </w:pPr>
    </w:p>
    <w:p w:rsidR="00A71986" w:rsidRPr="00A71986" w:rsidRDefault="00A71986" w:rsidP="00A71986">
      <w:pPr>
        <w:spacing w:after="0" w:line="240" w:lineRule="auto"/>
        <w:jc w:val="both"/>
        <w:rPr>
          <w:rFonts w:ascii="Calibri" w:eastAsia="Times New Roman" w:hAnsi="Calibri" w:cs="Times New Roman"/>
          <w:color w:val="767171"/>
          <w:sz w:val="26"/>
          <w:szCs w:val="27"/>
          <w:lang w:val="es-ES" w:eastAsia="es-ES"/>
        </w:rPr>
      </w:pPr>
      <w:r w:rsidRPr="00A71986">
        <w:rPr>
          <w:rFonts w:ascii="Calibri" w:eastAsia="Times New Roman" w:hAnsi="Calibri" w:cs="Times New Roman"/>
          <w:color w:val="767171"/>
          <w:sz w:val="26"/>
          <w:szCs w:val="27"/>
          <w:lang w:val="es-ES" w:eastAsia="es-ES"/>
        </w:rPr>
        <w:t xml:space="preserve">autorización por parte de dicho Instituto; sin embargo, tales argumentos como motivos para negar el permiso de construcción resultan a todas luces insuficientes; pues no se hizo una correcta correlación entre los motivos señalados y el permiso de construcción solicitado, pues primeramente señalaron las autoridades que se encuentra en una zona H6E-A, de máxima conservación y alta densidad de monumentos; pero no explicaron que significa la expresión </w:t>
      </w:r>
      <w:r w:rsidRPr="00A71986">
        <w:rPr>
          <w:rFonts w:ascii="Calibri" w:eastAsia="Times New Roman" w:hAnsi="Calibri" w:cs="Times New Roman"/>
          <w:i/>
          <w:color w:val="767171"/>
          <w:sz w:val="26"/>
          <w:szCs w:val="27"/>
          <w:lang w:val="es-ES" w:eastAsia="es-ES"/>
        </w:rPr>
        <w:t xml:space="preserve">“H6E-A”, </w:t>
      </w:r>
      <w:r w:rsidRPr="00A71986">
        <w:rPr>
          <w:rFonts w:ascii="Calibri" w:eastAsia="Times New Roman" w:hAnsi="Calibri" w:cs="Times New Roman"/>
          <w:color w:val="767171"/>
          <w:sz w:val="26"/>
          <w:szCs w:val="27"/>
          <w:lang w:val="es-ES" w:eastAsia="es-ES"/>
        </w:rPr>
        <w:t xml:space="preserve">ni porqué incide en el permiso solicitado; así como también dejaron de establecer por completo, si el inmueble donde se pretende construir la nevería es un edificio de </w:t>
      </w:r>
      <w:r w:rsidRPr="00A71986">
        <w:rPr>
          <w:rFonts w:ascii="Calibri" w:eastAsia="Times New Roman" w:hAnsi="Calibri" w:cs="Times New Roman"/>
          <w:i/>
          <w:color w:val="767171"/>
          <w:sz w:val="26"/>
          <w:szCs w:val="27"/>
          <w:lang w:val="es-ES" w:eastAsia="es-ES"/>
        </w:rPr>
        <w:t>“máxima conservación”</w:t>
      </w:r>
      <w:r w:rsidRPr="00A71986">
        <w:rPr>
          <w:rFonts w:ascii="Calibri" w:eastAsia="Times New Roman" w:hAnsi="Calibri" w:cs="Times New Roman"/>
          <w:color w:val="767171"/>
          <w:sz w:val="26"/>
          <w:szCs w:val="27"/>
          <w:lang w:val="es-ES" w:eastAsia="es-ES"/>
        </w:rPr>
        <w:t xml:space="preserve"> de acuerdo a lo señalado por las autoridades; y de ser así porqué no es posible autorizar su construcción. . . . . . . . . </w:t>
      </w:r>
    </w:p>
    <w:p w:rsidR="00A71986" w:rsidRPr="00A71986" w:rsidRDefault="00A71986" w:rsidP="00A71986">
      <w:pPr>
        <w:spacing w:after="0" w:line="240" w:lineRule="auto"/>
        <w:ind w:firstLine="708"/>
        <w:jc w:val="both"/>
        <w:rPr>
          <w:rFonts w:ascii="Calibri" w:eastAsia="Times New Roman" w:hAnsi="Calibri" w:cs="Times New Roman"/>
          <w:color w:val="767171"/>
          <w:sz w:val="26"/>
          <w:szCs w:val="27"/>
          <w:lang w:val="es-ES" w:eastAsia="es-ES"/>
        </w:rPr>
      </w:pPr>
    </w:p>
    <w:p w:rsidR="00A71986" w:rsidRPr="00A71986" w:rsidRDefault="00A71986" w:rsidP="00A71986">
      <w:pPr>
        <w:spacing w:after="0" w:line="240" w:lineRule="auto"/>
        <w:ind w:firstLine="708"/>
        <w:jc w:val="both"/>
        <w:rPr>
          <w:rFonts w:ascii="Calibri" w:eastAsia="Times New Roman" w:hAnsi="Calibri" w:cs="Times New Roman"/>
          <w:color w:val="767171"/>
          <w:sz w:val="26"/>
          <w:szCs w:val="27"/>
          <w:lang w:val="es-ES" w:eastAsia="es-ES"/>
        </w:rPr>
      </w:pPr>
      <w:r w:rsidRPr="00A71986">
        <w:rPr>
          <w:rFonts w:ascii="Calibri" w:eastAsia="Times New Roman" w:hAnsi="Calibri" w:cs="Times New Roman"/>
          <w:color w:val="767171"/>
          <w:sz w:val="26"/>
          <w:szCs w:val="27"/>
          <w:lang w:val="es-ES" w:eastAsia="es-ES"/>
        </w:rPr>
        <w:t>Asimismo, tampoco precisaron la razón de porqué si el inmueble colinda con la plaza del templo de San Juan de Dios, entonces no es factible la autorización solicitada; tampoco se percibe clara la relación con el hecho señalado por las demandadas, de que ese inmueble está inscrito en el catálogo de monumentos históricos e inmuebles en el estado de Guanajuato; ni porqué debido a ello debía presentar autorización de parte del Instituto Nacional de Antropología e Historia. . . . . . . . . . . . . . . . . . . . . . . . . . . . . . . . . . . . . . . . . . . . . . . . . .</w:t>
      </w:r>
    </w:p>
    <w:p w:rsidR="00A71986" w:rsidRPr="00A71986" w:rsidRDefault="00A71986" w:rsidP="00A71986">
      <w:pPr>
        <w:spacing w:after="0" w:line="240" w:lineRule="auto"/>
        <w:ind w:firstLine="708"/>
        <w:jc w:val="both"/>
        <w:rPr>
          <w:rFonts w:ascii="Calibri" w:eastAsia="Times New Roman" w:hAnsi="Calibri" w:cs="Times New Roman"/>
          <w:color w:val="767171"/>
          <w:sz w:val="26"/>
          <w:szCs w:val="27"/>
          <w:lang w:val="es-ES" w:eastAsia="es-ES"/>
        </w:rPr>
      </w:pPr>
    </w:p>
    <w:p w:rsidR="00A71986" w:rsidRPr="00A71986" w:rsidRDefault="00A71986" w:rsidP="00A71986">
      <w:pPr>
        <w:spacing w:after="0" w:line="240" w:lineRule="auto"/>
        <w:ind w:firstLine="708"/>
        <w:jc w:val="both"/>
        <w:rPr>
          <w:rFonts w:ascii="Calibri" w:eastAsia="Times New Roman" w:hAnsi="Calibri" w:cs="Times New Roman"/>
          <w:color w:val="767171"/>
          <w:sz w:val="26"/>
          <w:szCs w:val="26"/>
          <w:lang w:val="es-ES" w:eastAsia="es-ES"/>
        </w:rPr>
      </w:pPr>
      <w:r w:rsidRPr="00A71986">
        <w:rPr>
          <w:rFonts w:ascii="Calibri" w:eastAsia="Times New Roman" w:hAnsi="Calibri" w:cs="Times New Roman"/>
          <w:color w:val="767171"/>
          <w:sz w:val="26"/>
          <w:szCs w:val="27"/>
          <w:lang w:val="es-ES" w:eastAsia="es-ES"/>
        </w:rPr>
        <w:t xml:space="preserve">Esto es, los motivos aducidos para negar el permiso solicitado son insuficientes y poco claros, tal y como se señaló por los actores en su escrito de demanda. </w:t>
      </w:r>
      <w:r w:rsidRPr="00A71986">
        <w:rPr>
          <w:rFonts w:ascii="Calibri" w:eastAsia="Times New Roman" w:hAnsi="Calibri" w:cs="Times New Roman"/>
          <w:color w:val="767171"/>
          <w:sz w:val="26"/>
          <w:szCs w:val="26"/>
          <w:lang w:val="es-ES" w:eastAsia="es-ES"/>
        </w:rPr>
        <w:t xml:space="preserve">. . . . . . . . . . . . . . . . . . . . . . . . . . . . . . . . . . . . . . . . . . . . . . . . . . . . . . . . . . . . </w:t>
      </w:r>
    </w:p>
    <w:p w:rsidR="00A71986" w:rsidRPr="00A71986" w:rsidRDefault="00A71986" w:rsidP="00A71986">
      <w:pPr>
        <w:spacing w:after="0" w:line="240" w:lineRule="auto"/>
        <w:ind w:firstLine="708"/>
        <w:jc w:val="both"/>
        <w:rPr>
          <w:rFonts w:ascii="Calibri" w:eastAsia="Times New Roman" w:hAnsi="Calibri" w:cs="Times New Roman"/>
          <w:color w:val="767171"/>
          <w:sz w:val="26"/>
          <w:szCs w:val="26"/>
          <w:lang w:val="es-ES" w:eastAsia="es-ES"/>
        </w:rPr>
      </w:pPr>
    </w:p>
    <w:p w:rsidR="00A71986" w:rsidRPr="00A71986" w:rsidRDefault="00A71986" w:rsidP="00A71986">
      <w:pPr>
        <w:autoSpaceDE w:val="0"/>
        <w:autoSpaceDN w:val="0"/>
        <w:adjustRightInd w:val="0"/>
        <w:spacing w:after="0" w:line="240" w:lineRule="auto"/>
        <w:ind w:firstLine="708"/>
        <w:jc w:val="both"/>
        <w:rPr>
          <w:rFonts w:ascii="Calibri" w:eastAsia="Times New Roman" w:hAnsi="Calibri" w:cs="Calibri"/>
          <w:color w:val="767171"/>
          <w:sz w:val="26"/>
          <w:szCs w:val="26"/>
          <w:lang w:val="es-ES" w:eastAsia="es-ES"/>
        </w:rPr>
      </w:pPr>
      <w:r w:rsidRPr="00A71986">
        <w:rPr>
          <w:rFonts w:ascii="Calibri" w:eastAsia="Times New Roman" w:hAnsi="Calibri" w:cs="Calibri"/>
          <w:color w:val="767171"/>
          <w:sz w:val="26"/>
          <w:szCs w:val="26"/>
          <w:lang w:val="es-ES" w:eastAsia="es-ES"/>
        </w:rPr>
        <w:t xml:space="preserve">En efecto, </w:t>
      </w:r>
      <w:r w:rsidRPr="00A71986">
        <w:rPr>
          <w:rFonts w:ascii="Calibri" w:eastAsia="Times New Roman" w:hAnsi="Calibri" w:cs="Calibri"/>
          <w:bCs/>
          <w:color w:val="767171"/>
          <w:sz w:val="26"/>
          <w:szCs w:val="26"/>
          <w:lang w:val="es-ES" w:eastAsia="es-ES"/>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del caso particular, en el supuesto jurídico establecido por la norma; luego entonces, del documento emitido por las autoridades demandadas, debía desprenderse con claridad, en primer término, la cita de los ordenamientos legales que corresponden a los preceptos que se consideran adaptables en el caso en concreto, y, si esos preceptos incluyen diversos supuestos, se debe precisar el apartado, párrafo, fracción o fracciones, incisos o </w:t>
      </w:r>
      <w:proofErr w:type="spellStart"/>
      <w:r w:rsidRPr="00A71986">
        <w:rPr>
          <w:rFonts w:ascii="Calibri" w:eastAsia="Times New Roman" w:hAnsi="Calibri" w:cs="Calibri"/>
          <w:bCs/>
          <w:color w:val="767171"/>
          <w:sz w:val="26"/>
          <w:szCs w:val="26"/>
          <w:lang w:val="es-ES" w:eastAsia="es-ES"/>
        </w:rPr>
        <w:t>subincisos</w:t>
      </w:r>
      <w:proofErr w:type="spellEnd"/>
      <w:r w:rsidRPr="00A71986">
        <w:rPr>
          <w:rFonts w:ascii="Calibri" w:eastAsia="Times New Roman" w:hAnsi="Calibri" w:cs="Calibri"/>
          <w:bCs/>
          <w:color w:val="767171"/>
          <w:sz w:val="26"/>
          <w:szCs w:val="26"/>
          <w:lang w:val="es-ES" w:eastAsia="es-ES"/>
        </w:rPr>
        <w:t xml:space="preserve"> que </w:t>
      </w:r>
      <w:r w:rsidRPr="00A71986">
        <w:rPr>
          <w:rFonts w:ascii="Calibri" w:eastAsia="Times New Roman" w:hAnsi="Calibri" w:cs="Calibri"/>
          <w:bCs/>
          <w:color w:val="767171"/>
          <w:sz w:val="26"/>
          <w:szCs w:val="26"/>
          <w:lang w:val="es-ES" w:eastAsia="es-ES"/>
        </w:rPr>
        <w:lastRenderedPageBreak/>
        <w:t xml:space="preserve">en su caso resulten aplicables; así como la </w:t>
      </w:r>
      <w:r w:rsidRPr="00A71986">
        <w:rPr>
          <w:rFonts w:ascii="Calibri" w:eastAsia="Times New Roman" w:hAnsi="Calibri" w:cs="Calibri"/>
          <w:b/>
          <w:bCs/>
          <w:color w:val="767171"/>
          <w:sz w:val="26"/>
          <w:szCs w:val="26"/>
          <w:lang w:val="es-ES" w:eastAsia="es-ES"/>
        </w:rPr>
        <w:t>descripción pormenorizada de las circunstancias</w:t>
      </w:r>
      <w:r w:rsidRPr="00A71986">
        <w:rPr>
          <w:rFonts w:ascii="Calibri" w:eastAsia="Times New Roman" w:hAnsi="Calibri" w:cs="Calibri"/>
          <w:bCs/>
          <w:color w:val="767171"/>
          <w:sz w:val="26"/>
          <w:szCs w:val="26"/>
          <w:lang w:val="es-ES" w:eastAsia="es-ES"/>
        </w:rPr>
        <w:t xml:space="preserve"> que dieron motivo para resolver en determinado sentido y justificando su encuadramiento en la hipótesis normativa aplicable. </w:t>
      </w:r>
      <w:r w:rsidRPr="00A71986">
        <w:rPr>
          <w:rFonts w:ascii="Calibri" w:eastAsia="Times New Roman" w:hAnsi="Calibri" w:cs="Calibri"/>
          <w:color w:val="767171"/>
          <w:sz w:val="26"/>
          <w:szCs w:val="26"/>
          <w:lang w:val="es-ES" w:eastAsia="es-ES"/>
        </w:rPr>
        <w:t xml:space="preserve">Lo que no hicieron las demandadas de una manera suficiente, por lo que no motivaron suficientemente el acto que se impugna. . . . . . . . . . . . . . . . . . . . </w:t>
      </w:r>
    </w:p>
    <w:p w:rsidR="00A71986" w:rsidRPr="00A71986" w:rsidRDefault="00A71986" w:rsidP="00A71986">
      <w:pPr>
        <w:autoSpaceDE w:val="0"/>
        <w:autoSpaceDN w:val="0"/>
        <w:adjustRightInd w:val="0"/>
        <w:spacing w:after="0" w:line="240" w:lineRule="auto"/>
        <w:jc w:val="both"/>
        <w:rPr>
          <w:rFonts w:ascii="Calibri" w:eastAsia="Times New Roman" w:hAnsi="Calibri" w:cs="Calibri"/>
          <w:color w:val="767171"/>
          <w:sz w:val="26"/>
          <w:szCs w:val="26"/>
          <w:lang w:val="es-ES" w:eastAsia="es-ES"/>
        </w:rPr>
      </w:pPr>
    </w:p>
    <w:p w:rsidR="00A71986" w:rsidRPr="00A71986" w:rsidRDefault="00A71986" w:rsidP="00A71986">
      <w:pPr>
        <w:spacing w:after="0" w:line="240" w:lineRule="auto"/>
        <w:ind w:firstLine="708"/>
        <w:jc w:val="both"/>
        <w:rPr>
          <w:rFonts w:ascii="Calibri" w:eastAsia="Times New Roman" w:hAnsi="Calibri" w:cs="Calibri"/>
          <w:bCs/>
          <w:iCs/>
          <w:color w:val="767171"/>
          <w:sz w:val="26"/>
          <w:szCs w:val="26"/>
          <w:lang w:val="es-ES" w:eastAsia="es-ES"/>
        </w:rPr>
      </w:pPr>
      <w:r w:rsidRPr="00A71986">
        <w:rPr>
          <w:rFonts w:ascii="Calibri" w:eastAsia="Times New Roman" w:hAnsi="Calibri" w:cs="Calibri"/>
          <w:color w:val="767171"/>
          <w:sz w:val="26"/>
          <w:szCs w:val="26"/>
          <w:lang w:val="es-ES" w:eastAsia="es-ES"/>
        </w:rPr>
        <w:t xml:space="preserve">Así las cosas, al resultar fundado el concepto de impugnación invocado por los actores, con fundamento en el artículo 302, fracción II, del Código de Procedimiento y Justicia Administrativa para el Estado y los Municipios de Guanajuato, se </w:t>
      </w:r>
      <w:r w:rsidRPr="00A71986">
        <w:rPr>
          <w:rFonts w:ascii="Calibri" w:eastAsia="Times New Roman" w:hAnsi="Calibri" w:cs="Calibri"/>
          <w:b/>
          <w:color w:val="767171"/>
          <w:sz w:val="26"/>
          <w:szCs w:val="26"/>
          <w:lang w:val="es-ES" w:eastAsia="es-ES"/>
        </w:rPr>
        <w:t xml:space="preserve">declara la nulidad </w:t>
      </w:r>
      <w:proofErr w:type="spellStart"/>
      <w:r w:rsidRPr="00A71986">
        <w:rPr>
          <w:rFonts w:ascii="Calibri" w:eastAsia="Times New Roman" w:hAnsi="Calibri" w:cs="Calibri"/>
          <w:color w:val="767171"/>
          <w:sz w:val="26"/>
          <w:szCs w:val="26"/>
          <w:lang w:val="es-ES" w:eastAsia="es-ES"/>
        </w:rPr>
        <w:t>dela</w:t>
      </w:r>
      <w:proofErr w:type="spellEnd"/>
      <w:r w:rsidRPr="00A71986">
        <w:rPr>
          <w:rFonts w:ascii="Calibri" w:eastAsia="Times New Roman" w:hAnsi="Calibri" w:cs="Calibri"/>
          <w:color w:val="767171"/>
          <w:sz w:val="26"/>
          <w:szCs w:val="26"/>
          <w:lang w:val="es-ES" w:eastAsia="es-ES"/>
        </w:rPr>
        <w:t xml:space="preserve"> </w:t>
      </w:r>
      <w:r w:rsidRPr="00A71986">
        <w:rPr>
          <w:rFonts w:ascii="Calibri" w:eastAsia="Times New Roman" w:hAnsi="Calibri" w:cs="Times New Roman"/>
          <w:color w:val="767171"/>
          <w:sz w:val="26"/>
          <w:szCs w:val="27"/>
          <w:lang w:val="es-ES" w:eastAsia="es-ES"/>
        </w:rPr>
        <w:t>resolución emitida el día 9 nueve de enero del año 2014 dos mil catorce, con número de control 9-165831/2014</w:t>
      </w:r>
      <w:r w:rsidRPr="00A71986">
        <w:rPr>
          <w:rFonts w:ascii="Calibri" w:eastAsia="Times New Roman" w:hAnsi="Calibri" w:cs="Times New Roman"/>
          <w:bCs/>
          <w:color w:val="767171"/>
          <w:sz w:val="26"/>
          <w:szCs w:val="26"/>
          <w:lang w:val="es-ES" w:eastAsia="es-ES"/>
        </w:rPr>
        <w:t xml:space="preserve">; </w:t>
      </w:r>
      <w:r w:rsidRPr="00A71986">
        <w:rPr>
          <w:rFonts w:ascii="Calibri" w:eastAsia="Times New Roman" w:hAnsi="Calibri" w:cs="Calibri"/>
          <w:b/>
          <w:bCs/>
          <w:iCs/>
          <w:color w:val="767171"/>
          <w:sz w:val="26"/>
          <w:szCs w:val="26"/>
          <w:lang w:val="es-ES" w:eastAsia="es-ES"/>
        </w:rPr>
        <w:t>para el efecto</w:t>
      </w:r>
      <w:r w:rsidRPr="00A71986">
        <w:rPr>
          <w:rFonts w:ascii="Calibri" w:eastAsia="Times New Roman" w:hAnsi="Calibri" w:cs="Calibri"/>
          <w:bCs/>
          <w:iCs/>
          <w:color w:val="767171"/>
          <w:sz w:val="26"/>
          <w:szCs w:val="26"/>
          <w:lang w:val="es-ES" w:eastAsia="es-ES"/>
        </w:rPr>
        <w:t xml:space="preserve"> de que, al tratarse de un trámite que no puede dejar de resolverse -por derivar de una solicitud de permiso de construcción-, las autoridades demandadas, deberán dejar insubsistente </w:t>
      </w:r>
      <w:proofErr w:type="spellStart"/>
      <w:r w:rsidRPr="00A71986">
        <w:rPr>
          <w:rFonts w:ascii="Calibri" w:eastAsia="Times New Roman" w:hAnsi="Calibri" w:cs="Calibri"/>
          <w:bCs/>
          <w:iCs/>
          <w:color w:val="767171"/>
          <w:sz w:val="26"/>
          <w:szCs w:val="26"/>
          <w:lang w:val="es-ES" w:eastAsia="es-ES"/>
        </w:rPr>
        <w:t>laresolución</w:t>
      </w:r>
      <w:proofErr w:type="spellEnd"/>
      <w:r w:rsidRPr="00A71986">
        <w:rPr>
          <w:rFonts w:ascii="Calibri" w:eastAsia="Times New Roman" w:hAnsi="Calibri" w:cs="Calibri"/>
          <w:bCs/>
          <w:iCs/>
          <w:color w:val="767171"/>
          <w:sz w:val="26"/>
          <w:szCs w:val="26"/>
          <w:lang w:val="es-ES" w:eastAsia="es-ES"/>
        </w:rPr>
        <w:t xml:space="preserve"> controvertida, y en el caso de que sean competentes para ello, emitan una nueva, en la que den respuesta </w:t>
      </w:r>
      <w:proofErr w:type="spellStart"/>
      <w:r w:rsidRPr="00A71986">
        <w:rPr>
          <w:rFonts w:ascii="Calibri" w:eastAsia="Times New Roman" w:hAnsi="Calibri" w:cs="Calibri"/>
          <w:bCs/>
          <w:iCs/>
          <w:color w:val="767171"/>
          <w:sz w:val="26"/>
          <w:szCs w:val="26"/>
          <w:lang w:val="es-ES" w:eastAsia="es-ES"/>
        </w:rPr>
        <w:t>alos</w:t>
      </w:r>
      <w:proofErr w:type="spellEnd"/>
      <w:r w:rsidRPr="00A71986">
        <w:rPr>
          <w:rFonts w:ascii="Calibri" w:eastAsia="Times New Roman" w:hAnsi="Calibri" w:cs="Calibri"/>
          <w:bCs/>
          <w:iCs/>
          <w:color w:val="767171"/>
          <w:sz w:val="26"/>
          <w:szCs w:val="26"/>
          <w:lang w:val="es-ES" w:eastAsia="es-ES"/>
        </w:rPr>
        <w:t xml:space="preserve"> </w:t>
      </w:r>
      <w:proofErr w:type="spellStart"/>
      <w:r w:rsidRPr="00A71986">
        <w:rPr>
          <w:rFonts w:ascii="Calibri" w:eastAsia="Times New Roman" w:hAnsi="Calibri" w:cs="Calibri"/>
          <w:bCs/>
          <w:iCs/>
          <w:color w:val="767171"/>
          <w:sz w:val="26"/>
          <w:szCs w:val="26"/>
          <w:lang w:val="es-ES" w:eastAsia="es-ES"/>
        </w:rPr>
        <w:t>promoventes</w:t>
      </w:r>
      <w:proofErr w:type="spellEnd"/>
      <w:r w:rsidRPr="00A71986">
        <w:rPr>
          <w:rFonts w:ascii="Calibri" w:eastAsia="Times New Roman" w:hAnsi="Calibri" w:cs="Calibri"/>
          <w:bCs/>
          <w:iCs/>
          <w:color w:val="767171"/>
          <w:sz w:val="26"/>
          <w:szCs w:val="26"/>
          <w:lang w:val="es-ES" w:eastAsia="es-ES"/>
        </w:rPr>
        <w:t>,</w:t>
      </w:r>
      <w:r w:rsidRPr="00A71986">
        <w:rPr>
          <w:rFonts w:ascii="Calibri" w:eastAsia="Times New Roman" w:hAnsi="Calibri" w:cs="Calibri"/>
          <w:b/>
          <w:bCs/>
          <w:iCs/>
          <w:color w:val="767171"/>
          <w:sz w:val="26"/>
          <w:szCs w:val="26"/>
          <w:lang w:val="es-ES" w:eastAsia="es-ES"/>
        </w:rPr>
        <w:t xml:space="preserve"> debidamente fundada; adecuadamente y suficientemente motivada</w:t>
      </w:r>
      <w:r w:rsidRPr="00A71986">
        <w:rPr>
          <w:rFonts w:ascii="Calibri" w:eastAsia="Times New Roman" w:hAnsi="Calibri" w:cs="Calibri"/>
          <w:bCs/>
          <w:iCs/>
          <w:color w:val="767171"/>
          <w:sz w:val="26"/>
          <w:szCs w:val="26"/>
          <w:lang w:val="es-ES" w:eastAsia="es-ES"/>
        </w:rPr>
        <w:t xml:space="preserve">, en cuanto a la solicitud de permiso de construcción de nevería, en el inmueble señalado; y en caso de no ser competentes, lo turnen a la autoridad correspondiente. . . . . . . . . . . . . . . . . . . . . . . . . . . . . . . . . . . . . . . . . . . </w:t>
      </w:r>
    </w:p>
    <w:p w:rsidR="00A71986" w:rsidRPr="00A71986" w:rsidRDefault="00A71986" w:rsidP="00A71986">
      <w:pPr>
        <w:spacing w:after="0" w:line="240" w:lineRule="auto"/>
        <w:jc w:val="both"/>
        <w:rPr>
          <w:rFonts w:ascii="Calibri" w:eastAsia="Times New Roman" w:hAnsi="Calibri" w:cs="Arial"/>
          <w:color w:val="767171"/>
          <w:sz w:val="26"/>
          <w:szCs w:val="26"/>
          <w:lang w:val="es-ES" w:eastAsia="es-ES"/>
        </w:rPr>
      </w:pPr>
    </w:p>
    <w:p w:rsidR="00A71986" w:rsidRPr="00A71986" w:rsidRDefault="00A71986" w:rsidP="00A71986">
      <w:pPr>
        <w:spacing w:after="0" w:line="240" w:lineRule="auto"/>
        <w:jc w:val="both"/>
        <w:rPr>
          <w:rFonts w:ascii="Calibri" w:eastAsia="Times New Roman" w:hAnsi="Calibri" w:cs="Arial"/>
          <w:color w:val="767171"/>
          <w:sz w:val="26"/>
          <w:szCs w:val="26"/>
          <w:lang w:val="es-ES" w:eastAsia="es-ES"/>
        </w:rPr>
      </w:pPr>
      <w:r w:rsidRPr="00A71986">
        <w:rPr>
          <w:rFonts w:ascii="Calibri" w:eastAsia="Times New Roman" w:hAnsi="Calibri" w:cs="Arial"/>
          <w:color w:val="767171"/>
          <w:sz w:val="26"/>
          <w:szCs w:val="26"/>
          <w:lang w:val="es-ES" w:eastAsia="es-ES"/>
        </w:rPr>
        <w:tab/>
        <w:t xml:space="preserve">Al respecto, éste Juzgador estima que resulta aplicable la siguiente Jurisprudencia emitida por la Segunda Sala de la Suprema Corte de Justicia de la Nación, que establece: . . . . . . . . . . . . . . . . . . . . . . . . . . . . . . . . . . . . . . . . . . . . . . . . . </w:t>
      </w:r>
    </w:p>
    <w:p w:rsidR="00A71986" w:rsidRPr="00A71986" w:rsidRDefault="00A71986" w:rsidP="00A71986">
      <w:pPr>
        <w:autoSpaceDE w:val="0"/>
        <w:autoSpaceDN w:val="0"/>
        <w:adjustRightInd w:val="0"/>
        <w:spacing w:after="0" w:line="240" w:lineRule="auto"/>
        <w:jc w:val="both"/>
        <w:rPr>
          <w:rFonts w:ascii="Calibri" w:eastAsia="Times New Roman" w:hAnsi="Calibri" w:cs="Times New Roman"/>
          <w:b/>
          <w:i/>
          <w:iCs/>
          <w:color w:val="767171"/>
          <w:sz w:val="26"/>
          <w:lang w:val="es-ES" w:eastAsia="es-MX"/>
        </w:rPr>
      </w:pPr>
    </w:p>
    <w:p w:rsidR="00A71986" w:rsidRPr="00A71986" w:rsidRDefault="00A71986" w:rsidP="00A71986">
      <w:pPr>
        <w:autoSpaceDE w:val="0"/>
        <w:autoSpaceDN w:val="0"/>
        <w:adjustRightInd w:val="0"/>
        <w:spacing w:after="0" w:line="240" w:lineRule="auto"/>
        <w:ind w:firstLine="708"/>
        <w:jc w:val="both"/>
        <w:rPr>
          <w:rFonts w:ascii="Calibri" w:eastAsia="Times New Roman" w:hAnsi="Calibri" w:cs="Times New Roman"/>
          <w:color w:val="767171"/>
          <w:lang w:eastAsia="es-MX"/>
        </w:rPr>
      </w:pPr>
      <w:r w:rsidRPr="00A71986">
        <w:rPr>
          <w:rFonts w:ascii="Calibri" w:eastAsia="Times New Roman" w:hAnsi="Calibri" w:cs="Times New Roman"/>
          <w:b/>
          <w:i/>
          <w:iCs/>
          <w:color w:val="767171"/>
          <w:sz w:val="26"/>
          <w:lang w:eastAsia="es-MX"/>
        </w:rPr>
        <w:t xml:space="preserve">“FUNDAMENTACIÓN Y MOTIVACIÓN. EL EFECTO DE LA SENTENCIA QUE AMPARA POR OMISIÓN DE ESAS FORMALIDADES, ES LA EMISIÓN DE UNA RESOLUCIÓN NUEVA QUE PURGUE TALES VICIOS, SI SE REFIERE A LA RECAÍDA A UNA SOLICITUD, INSTANCIA, RECURSO O JUICIO. </w:t>
      </w:r>
      <w:r w:rsidRPr="00A71986">
        <w:rPr>
          <w:rFonts w:ascii="Calibri" w:eastAsia="Times New Roman" w:hAnsi="Calibri" w:cs="Times New Roman"/>
          <w:i/>
          <w:iCs/>
          <w:color w:val="767171"/>
          <w:sz w:val="26"/>
          <w:lang w:eastAsia="es-MX"/>
        </w:rPr>
        <w:t xml:space="preserve">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lo contrario, se dejaría sin resolver lo pedido”. </w:t>
      </w:r>
      <w:r w:rsidRPr="00A71986">
        <w:rPr>
          <w:rFonts w:ascii="Calibri" w:eastAsia="Times New Roman" w:hAnsi="Calibri" w:cs="Arial"/>
          <w:color w:val="767171"/>
          <w:lang w:eastAsia="es-MX"/>
        </w:rPr>
        <w:t xml:space="preserve">Novena Época. </w:t>
      </w:r>
      <w:r w:rsidRPr="00A71986">
        <w:rPr>
          <w:rFonts w:ascii="Calibri" w:eastAsia="Times New Roman" w:hAnsi="Calibri" w:cs="Times New Roman"/>
          <w:color w:val="767171"/>
          <w:lang w:eastAsia="es-MX"/>
        </w:rPr>
        <w:t>Registro: 195590. Instancia: Segunda Sala. Jurisprudencia Fuente: Semanario Judicial de la Federación y su Gaceta VIII, Septiembre de 1998. Materia(s): Común. Tesis: 2a</w:t>
      </w:r>
      <w:proofErr w:type="gramStart"/>
      <w:r w:rsidRPr="00A71986">
        <w:rPr>
          <w:rFonts w:ascii="Calibri" w:eastAsia="Times New Roman" w:hAnsi="Calibri" w:cs="Times New Roman"/>
          <w:color w:val="767171"/>
          <w:lang w:eastAsia="es-MX"/>
        </w:rPr>
        <w:t>./</w:t>
      </w:r>
      <w:proofErr w:type="gramEnd"/>
      <w:r w:rsidRPr="00A71986">
        <w:rPr>
          <w:rFonts w:ascii="Calibri" w:eastAsia="Times New Roman" w:hAnsi="Calibri" w:cs="Times New Roman"/>
          <w:color w:val="767171"/>
          <w:lang w:eastAsia="es-MX"/>
        </w:rPr>
        <w:t xml:space="preserve">J. 67/98. Página:   358. . . . . . . . . . . . . . . . </w:t>
      </w:r>
    </w:p>
    <w:p w:rsidR="00A71986" w:rsidRPr="00A71986" w:rsidRDefault="00A71986" w:rsidP="00A71986">
      <w:pPr>
        <w:spacing w:after="0" w:line="240" w:lineRule="auto"/>
        <w:jc w:val="both"/>
        <w:rPr>
          <w:rFonts w:ascii="Calibri" w:eastAsia="Times New Roman" w:hAnsi="Calibri" w:cs="Calibri"/>
          <w:b/>
          <w:bCs/>
          <w:i/>
          <w:iCs/>
          <w:color w:val="767171"/>
          <w:sz w:val="26"/>
          <w:szCs w:val="26"/>
          <w:lang w:val="es-ES" w:eastAsia="es-ES"/>
        </w:rPr>
      </w:pPr>
    </w:p>
    <w:p w:rsidR="00A71986" w:rsidRPr="00A71986" w:rsidRDefault="00A71986" w:rsidP="00A71986">
      <w:pPr>
        <w:spacing w:after="0" w:line="240" w:lineRule="auto"/>
        <w:ind w:firstLine="708"/>
        <w:jc w:val="both"/>
        <w:rPr>
          <w:rFonts w:ascii="Calibri" w:eastAsia="Times New Roman" w:hAnsi="Calibri" w:cs="Arial"/>
          <w:color w:val="767171"/>
          <w:sz w:val="26"/>
          <w:szCs w:val="27"/>
          <w:lang w:val="es-ES" w:eastAsia="es-ES"/>
        </w:rPr>
      </w:pPr>
      <w:r w:rsidRPr="00A71986">
        <w:rPr>
          <w:rFonts w:ascii="Calibri" w:eastAsia="Times New Roman" w:hAnsi="Calibri" w:cs="Calibri"/>
          <w:b/>
          <w:bCs/>
          <w:i/>
          <w:iCs/>
          <w:color w:val="767171"/>
          <w:sz w:val="26"/>
          <w:szCs w:val="26"/>
          <w:lang w:val="es-ES" w:eastAsia="es-ES"/>
        </w:rPr>
        <w:t>SÉPTIMO</w:t>
      </w:r>
      <w:r w:rsidRPr="00A71986">
        <w:rPr>
          <w:rFonts w:ascii="Calibri" w:eastAsia="Times New Roman" w:hAnsi="Calibri" w:cs="Calibri"/>
          <w:i/>
          <w:iCs/>
          <w:color w:val="767171"/>
          <w:sz w:val="26"/>
          <w:szCs w:val="26"/>
          <w:lang w:val="es-ES" w:eastAsia="es-ES"/>
        </w:rPr>
        <w:t>.-</w:t>
      </w:r>
      <w:r w:rsidRPr="00A71986">
        <w:rPr>
          <w:rFonts w:ascii="Calibri" w:eastAsia="Times New Roman" w:hAnsi="Calibri" w:cs="Arial"/>
          <w:color w:val="767171"/>
          <w:sz w:val="26"/>
          <w:szCs w:val="27"/>
          <w:lang w:val="es-ES" w:eastAsia="es-ES"/>
        </w:rPr>
        <w:t xml:space="preserve">En virtud de que el primer concepto de impugnación, resultó fundado y suficiente para declarar la nulidad total del acta impugnada; resulta </w:t>
      </w:r>
      <w:r w:rsidRPr="00A71986">
        <w:rPr>
          <w:rFonts w:ascii="Calibri" w:eastAsia="Times New Roman" w:hAnsi="Calibri" w:cs="Arial"/>
          <w:color w:val="767171"/>
          <w:sz w:val="26"/>
          <w:szCs w:val="27"/>
          <w:lang w:val="es-ES" w:eastAsia="es-ES"/>
        </w:rPr>
        <w:lastRenderedPageBreak/>
        <w:t xml:space="preserve">innecesario el estudio del restante concepto expresado; ya que su análisis no afectaría ni variaría el sentido de esta resolución. . . . . . . . . . . . . . . . . . . . . . . . . . . . </w:t>
      </w:r>
    </w:p>
    <w:p w:rsidR="00A71986" w:rsidRPr="00A71986" w:rsidRDefault="00A71986" w:rsidP="00A71986">
      <w:pPr>
        <w:spacing w:after="0" w:line="240" w:lineRule="auto"/>
        <w:jc w:val="both"/>
        <w:rPr>
          <w:rFonts w:ascii="Calibri" w:eastAsia="Times New Roman" w:hAnsi="Calibri" w:cs="Arial"/>
          <w:color w:val="767171"/>
          <w:sz w:val="26"/>
          <w:szCs w:val="27"/>
          <w:lang w:val="es-ES" w:eastAsia="es-ES"/>
        </w:rPr>
      </w:pPr>
    </w:p>
    <w:p w:rsidR="00A71986" w:rsidRPr="00A71986" w:rsidRDefault="00A71986" w:rsidP="00A71986">
      <w:pPr>
        <w:spacing w:after="0" w:line="240" w:lineRule="auto"/>
        <w:ind w:firstLine="708"/>
        <w:jc w:val="both"/>
        <w:rPr>
          <w:rFonts w:ascii="Calibri" w:eastAsia="Times New Roman" w:hAnsi="Calibri" w:cs="Arial"/>
          <w:color w:val="767171"/>
          <w:sz w:val="26"/>
          <w:szCs w:val="27"/>
          <w:lang w:val="es-ES" w:eastAsia="es-ES"/>
        </w:rPr>
      </w:pPr>
      <w:r w:rsidRPr="00A71986">
        <w:rPr>
          <w:rFonts w:ascii="Calibri" w:eastAsia="Times New Roman" w:hAnsi="Calibri" w:cs="Arial"/>
          <w:color w:val="767171"/>
          <w:sz w:val="26"/>
          <w:szCs w:val="27"/>
          <w:lang w:val="es-ES" w:eastAsia="es-ES"/>
        </w:rPr>
        <w:t xml:space="preserve">Sirve de apoyo a lo anterior la tesis de jurisprudencia que a la letra señala: </w:t>
      </w:r>
    </w:p>
    <w:p w:rsidR="00A71986" w:rsidRPr="00A71986" w:rsidRDefault="00A71986" w:rsidP="00A71986">
      <w:pPr>
        <w:spacing w:after="0" w:line="240" w:lineRule="auto"/>
        <w:jc w:val="both"/>
        <w:rPr>
          <w:rFonts w:ascii="Calibri" w:eastAsia="Times New Roman" w:hAnsi="Calibri" w:cs="Times New Roman"/>
          <w:b/>
          <w:bCs/>
          <w:i/>
          <w:iCs/>
          <w:color w:val="767171"/>
          <w:sz w:val="26"/>
          <w:szCs w:val="27"/>
          <w:lang w:val="es-ES" w:eastAsia="es-ES"/>
        </w:rPr>
      </w:pPr>
    </w:p>
    <w:p w:rsidR="00A71986" w:rsidRPr="00A71986" w:rsidRDefault="00A71986" w:rsidP="00A71986">
      <w:pPr>
        <w:spacing w:after="0" w:line="240" w:lineRule="auto"/>
        <w:ind w:firstLine="708"/>
        <w:jc w:val="both"/>
        <w:rPr>
          <w:rFonts w:ascii="Calibri" w:eastAsia="Times New Roman" w:hAnsi="Calibri" w:cs="Times New Roman"/>
          <w:color w:val="767171"/>
          <w:szCs w:val="27"/>
          <w:lang w:val="es-ES" w:eastAsia="es-ES"/>
        </w:rPr>
      </w:pPr>
      <w:r w:rsidRPr="00A71986">
        <w:rPr>
          <w:rFonts w:ascii="Calibri" w:eastAsia="Times New Roman" w:hAnsi="Calibri" w:cs="Times New Roman"/>
          <w:b/>
          <w:bCs/>
          <w:i/>
          <w:iCs/>
          <w:color w:val="767171"/>
          <w:sz w:val="26"/>
          <w:szCs w:val="27"/>
          <w:lang w:val="es-ES" w:eastAsia="es-ES"/>
        </w:rPr>
        <w:t xml:space="preserve">“CONCEPTOS DE VIOLACION. CUANDO SU ESTUDIO ES INNECESARIO. </w:t>
      </w:r>
      <w:r w:rsidRPr="00A71986">
        <w:rPr>
          <w:rFonts w:ascii="Calibri" w:eastAsia="Times New Roman" w:hAnsi="Calibri" w:cs="Times New Roman"/>
          <w:i/>
          <w:iCs/>
          <w:color w:val="767171"/>
          <w:sz w:val="26"/>
          <w:szCs w:val="27"/>
          <w:lang w:val="es-ES"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71986">
        <w:rPr>
          <w:rFonts w:ascii="Calibri" w:eastAsia="Times New Roman" w:hAnsi="Calibri" w:cs="Times New Roman"/>
          <w:color w:val="767171"/>
          <w:sz w:val="20"/>
          <w:szCs w:val="20"/>
          <w:lang w:val="es-ES" w:eastAsia="es-ES"/>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A71986">
        <w:rPr>
          <w:rFonts w:ascii="Calibri" w:eastAsia="Times New Roman" w:hAnsi="Calibri" w:cs="Times New Roman"/>
          <w:color w:val="767171"/>
          <w:sz w:val="26"/>
          <w:szCs w:val="26"/>
          <w:lang w:val="es-ES" w:eastAsia="es-ES"/>
        </w:rPr>
        <w:t xml:space="preserve">. . . . </w:t>
      </w:r>
      <w:r w:rsidRPr="00A71986">
        <w:rPr>
          <w:rFonts w:ascii="Calibri" w:eastAsia="Times New Roman" w:hAnsi="Calibri" w:cs="Times New Roman"/>
          <w:bCs/>
          <w:iCs/>
          <w:color w:val="767171"/>
          <w:sz w:val="26"/>
          <w:szCs w:val="24"/>
          <w:lang w:val="es-ES" w:eastAsia="es-ES"/>
        </w:rPr>
        <w:t xml:space="preserve">. . . . . . . . . . . . . . . . . . . . . . . . . . . . . . . . . . . . . . . . . . . . . . . . . . . . . . . . . </w:t>
      </w:r>
    </w:p>
    <w:p w:rsidR="00A71986" w:rsidRPr="00A71986" w:rsidRDefault="00A71986" w:rsidP="00A71986">
      <w:pPr>
        <w:spacing w:after="0" w:line="240" w:lineRule="auto"/>
        <w:jc w:val="both"/>
        <w:rPr>
          <w:rFonts w:ascii="Calibri" w:eastAsia="Times New Roman" w:hAnsi="Calibri" w:cs="Arial"/>
          <w:color w:val="767171"/>
          <w:sz w:val="26"/>
          <w:szCs w:val="24"/>
          <w:lang w:val="es-ES" w:eastAsia="es-ES"/>
        </w:rPr>
      </w:pPr>
    </w:p>
    <w:p w:rsidR="00A71986" w:rsidRPr="00A71986" w:rsidRDefault="00A71986" w:rsidP="00A71986">
      <w:pPr>
        <w:spacing w:after="0" w:line="240" w:lineRule="auto"/>
        <w:ind w:firstLine="708"/>
        <w:jc w:val="both"/>
        <w:rPr>
          <w:rFonts w:ascii="Calibri" w:eastAsia="Times New Roman" w:hAnsi="Calibri" w:cs="Times New Roman"/>
          <w:color w:val="767171"/>
          <w:sz w:val="26"/>
          <w:szCs w:val="24"/>
          <w:lang w:val="es-ES" w:eastAsia="es-ES"/>
        </w:rPr>
      </w:pPr>
      <w:r w:rsidRPr="00A71986">
        <w:rPr>
          <w:rFonts w:ascii="Calibri" w:eastAsia="Times New Roman" w:hAnsi="Calibri" w:cs="Arial"/>
          <w:color w:val="767171"/>
          <w:sz w:val="26"/>
          <w:szCs w:val="24"/>
          <w:lang w:val="es-ES" w:eastAsia="es-ES"/>
        </w:rPr>
        <w:t xml:space="preserve">Por lo expuesto, y con fundamento además en lo dispuesto en los artículos 249, 287, 298, 299, 300, fracción III, y 302, fracción II, del </w:t>
      </w:r>
      <w:r w:rsidRPr="00A71986">
        <w:rPr>
          <w:rFonts w:ascii="Calibri" w:eastAsia="Times New Roman" w:hAnsi="Calibri" w:cs="Times New Roman"/>
          <w:color w:val="767171"/>
          <w:sz w:val="26"/>
          <w:szCs w:val="24"/>
          <w:lang w:val="es-ES" w:eastAsia="es-ES"/>
        </w:rPr>
        <w:t>Código de Procedimiento y Justicia Administrativa para el Estado y los Municipios de Guanajuato,</w:t>
      </w:r>
      <w:r w:rsidRPr="00A71986">
        <w:rPr>
          <w:rFonts w:ascii="Calibri" w:eastAsia="Times New Roman" w:hAnsi="Calibri" w:cs="Arial"/>
          <w:color w:val="767171"/>
          <w:sz w:val="26"/>
          <w:szCs w:val="24"/>
          <w:lang w:val="es-ES" w:eastAsia="es-ES"/>
        </w:rPr>
        <w:t xml:space="preserve"> es de resolverse y se: . . . . . . . . . . . . . . . . . . . . . . . . . . . . . . . . . . . . . . . .</w:t>
      </w:r>
    </w:p>
    <w:p w:rsidR="00A71986" w:rsidRPr="00A71986" w:rsidRDefault="00A71986" w:rsidP="00A71986">
      <w:pPr>
        <w:spacing w:after="0" w:line="240" w:lineRule="auto"/>
        <w:ind w:firstLine="708"/>
        <w:jc w:val="both"/>
        <w:rPr>
          <w:rFonts w:ascii="Calibri" w:eastAsia="Times New Roman" w:hAnsi="Calibri" w:cs="Times New Roman"/>
          <w:color w:val="767171"/>
          <w:sz w:val="26"/>
          <w:szCs w:val="24"/>
          <w:lang w:val="es-ES" w:eastAsia="es-ES"/>
        </w:rPr>
      </w:pPr>
    </w:p>
    <w:p w:rsidR="00A71986" w:rsidRPr="00A71986" w:rsidRDefault="00A71986" w:rsidP="00A71986">
      <w:pPr>
        <w:spacing w:after="0" w:line="240" w:lineRule="auto"/>
        <w:ind w:firstLine="708"/>
        <w:jc w:val="right"/>
        <w:rPr>
          <w:rFonts w:ascii="Calibri" w:eastAsia="Times New Roman" w:hAnsi="Calibri" w:cs="Times New Roman"/>
          <w:b/>
          <w:color w:val="767171"/>
          <w:sz w:val="26"/>
          <w:lang w:val="es-ES" w:eastAsia="es-ES"/>
        </w:rPr>
      </w:pPr>
      <w:r w:rsidRPr="00A71986">
        <w:rPr>
          <w:rFonts w:ascii="Calibri" w:eastAsia="Times New Roman" w:hAnsi="Calibri" w:cs="Times New Roman"/>
          <w:b/>
          <w:color w:val="767171"/>
          <w:sz w:val="26"/>
          <w:lang w:val="es-ES" w:eastAsia="es-ES"/>
        </w:rPr>
        <w:t xml:space="preserve">Expediente número 070/2015-JN </w:t>
      </w:r>
    </w:p>
    <w:p w:rsidR="00A71986" w:rsidRPr="00A71986" w:rsidRDefault="00A71986" w:rsidP="00A71986">
      <w:pPr>
        <w:spacing w:after="0" w:line="240" w:lineRule="auto"/>
        <w:jc w:val="center"/>
        <w:rPr>
          <w:rFonts w:ascii="Calibri" w:eastAsia="Times New Roman" w:hAnsi="Calibri" w:cs="Times New Roman"/>
          <w:b/>
          <w:i/>
          <w:iCs/>
          <w:color w:val="767171"/>
          <w:sz w:val="26"/>
          <w:szCs w:val="24"/>
          <w:lang w:val="es-ES" w:eastAsia="es-ES"/>
        </w:rPr>
      </w:pPr>
    </w:p>
    <w:p w:rsidR="00A71986" w:rsidRPr="00A71986" w:rsidRDefault="00A71986" w:rsidP="00A71986">
      <w:pPr>
        <w:spacing w:after="0" w:line="240" w:lineRule="auto"/>
        <w:jc w:val="center"/>
        <w:rPr>
          <w:rFonts w:ascii="Calibri" w:eastAsia="Times New Roman" w:hAnsi="Calibri" w:cs="Times New Roman"/>
          <w:i/>
          <w:iCs/>
          <w:color w:val="767171"/>
          <w:sz w:val="26"/>
          <w:szCs w:val="24"/>
          <w:lang w:val="es-ES" w:eastAsia="es-ES"/>
        </w:rPr>
      </w:pPr>
      <w:r w:rsidRPr="00A71986">
        <w:rPr>
          <w:rFonts w:ascii="Calibri" w:eastAsia="Times New Roman" w:hAnsi="Calibri" w:cs="Times New Roman"/>
          <w:b/>
          <w:i/>
          <w:iCs/>
          <w:color w:val="767171"/>
          <w:sz w:val="26"/>
          <w:szCs w:val="24"/>
          <w:lang w:val="es-ES" w:eastAsia="es-ES"/>
        </w:rPr>
        <w:t xml:space="preserve">R E S U E L V </w:t>
      </w:r>
      <w:proofErr w:type="gramStart"/>
      <w:r w:rsidRPr="00A71986">
        <w:rPr>
          <w:rFonts w:ascii="Calibri" w:eastAsia="Times New Roman" w:hAnsi="Calibri" w:cs="Times New Roman"/>
          <w:b/>
          <w:i/>
          <w:iCs/>
          <w:color w:val="767171"/>
          <w:sz w:val="26"/>
          <w:szCs w:val="24"/>
          <w:lang w:val="es-ES" w:eastAsia="es-ES"/>
        </w:rPr>
        <w:t>E :</w:t>
      </w:r>
      <w:proofErr w:type="gramEnd"/>
    </w:p>
    <w:p w:rsidR="00A71986" w:rsidRPr="00A71986" w:rsidRDefault="00A71986" w:rsidP="00A71986">
      <w:pPr>
        <w:spacing w:after="0" w:line="240" w:lineRule="auto"/>
        <w:jc w:val="both"/>
        <w:rPr>
          <w:rFonts w:ascii="Calibri" w:eastAsia="Times New Roman" w:hAnsi="Calibri" w:cs="Times New Roman"/>
          <w:color w:val="767171"/>
          <w:sz w:val="26"/>
          <w:szCs w:val="24"/>
          <w:lang w:val="es-ES" w:eastAsia="es-ES"/>
        </w:rPr>
      </w:pPr>
    </w:p>
    <w:p w:rsidR="00A71986" w:rsidRPr="00A71986" w:rsidRDefault="00A71986" w:rsidP="00A71986">
      <w:pPr>
        <w:spacing w:after="0" w:line="240" w:lineRule="auto"/>
        <w:ind w:firstLine="708"/>
        <w:jc w:val="both"/>
        <w:rPr>
          <w:rFonts w:ascii="Calibri" w:eastAsia="Times New Roman" w:hAnsi="Calibri" w:cs="Times New Roman"/>
          <w:color w:val="767171"/>
          <w:sz w:val="26"/>
          <w:szCs w:val="24"/>
          <w:lang w:val="es-ES" w:eastAsia="es-ES"/>
        </w:rPr>
      </w:pPr>
      <w:r w:rsidRPr="00A71986">
        <w:rPr>
          <w:rFonts w:ascii="Calibri" w:eastAsia="Times New Roman" w:hAnsi="Calibri" w:cs="Times New Roman"/>
          <w:b/>
          <w:i/>
          <w:iCs/>
          <w:color w:val="767171"/>
          <w:sz w:val="26"/>
          <w:szCs w:val="24"/>
          <w:lang w:val="es-ES" w:eastAsia="es-ES"/>
        </w:rPr>
        <w:t>PRIMERO</w:t>
      </w:r>
      <w:r w:rsidRPr="00A71986">
        <w:rPr>
          <w:rFonts w:ascii="Calibri" w:eastAsia="Times New Roman" w:hAnsi="Calibri" w:cs="Times New Roman"/>
          <w:b/>
          <w:color w:val="767171"/>
          <w:sz w:val="26"/>
          <w:szCs w:val="24"/>
          <w:lang w:val="es-ES" w:eastAsia="es-ES"/>
        </w:rPr>
        <w:t>.-</w:t>
      </w:r>
      <w:r w:rsidRPr="00A71986">
        <w:rPr>
          <w:rFonts w:ascii="Calibri" w:eastAsia="Times New Roman" w:hAnsi="Calibri" w:cs="Times New Roman"/>
          <w:color w:val="767171"/>
          <w:sz w:val="26"/>
          <w:szCs w:val="24"/>
          <w:lang w:val="es-ES" w:eastAsia="es-ES"/>
        </w:rPr>
        <w:t xml:space="preserve"> Este Juzgado Segundo Administrativo Municipal determina </w:t>
      </w:r>
      <w:proofErr w:type="spellStart"/>
      <w:r w:rsidRPr="00A71986">
        <w:rPr>
          <w:rFonts w:ascii="Calibri" w:eastAsia="Times New Roman" w:hAnsi="Calibri" w:cs="Times New Roman"/>
          <w:color w:val="767171"/>
          <w:sz w:val="26"/>
          <w:szCs w:val="24"/>
          <w:lang w:val="es-ES" w:eastAsia="es-ES"/>
        </w:rPr>
        <w:t>ser</w:t>
      </w:r>
      <w:r w:rsidRPr="00A71986">
        <w:rPr>
          <w:rFonts w:ascii="Calibri" w:eastAsia="Times New Roman" w:hAnsi="Calibri" w:cs="Times New Roman"/>
          <w:b/>
          <w:color w:val="767171"/>
          <w:sz w:val="26"/>
          <w:szCs w:val="24"/>
          <w:lang w:val="es-ES" w:eastAsia="es-ES"/>
        </w:rPr>
        <w:t>competente</w:t>
      </w:r>
      <w:proofErr w:type="spellEnd"/>
      <w:r w:rsidRPr="00A71986">
        <w:rPr>
          <w:rFonts w:ascii="Calibri" w:eastAsia="Times New Roman" w:hAnsi="Calibri" w:cs="Times New Roman"/>
          <w:color w:val="767171"/>
          <w:sz w:val="26"/>
          <w:szCs w:val="24"/>
          <w:lang w:val="es-ES" w:eastAsia="es-ES"/>
        </w:rPr>
        <w:t xml:space="preserve"> para conocer y resolver el presente proceso administrativo. . . . . . . . </w:t>
      </w:r>
    </w:p>
    <w:p w:rsidR="00A71986" w:rsidRPr="00A71986" w:rsidRDefault="00A71986" w:rsidP="00A71986">
      <w:pPr>
        <w:spacing w:after="0" w:line="240" w:lineRule="auto"/>
        <w:jc w:val="both"/>
        <w:rPr>
          <w:rFonts w:ascii="Calibri" w:eastAsia="Times New Roman" w:hAnsi="Calibri" w:cs="Times New Roman"/>
          <w:color w:val="767171"/>
          <w:sz w:val="26"/>
          <w:szCs w:val="24"/>
          <w:lang w:val="es-ES" w:eastAsia="es-ES"/>
        </w:rPr>
      </w:pPr>
    </w:p>
    <w:p w:rsidR="00A71986" w:rsidRPr="00A71986" w:rsidRDefault="00A71986" w:rsidP="00A71986">
      <w:pPr>
        <w:spacing w:after="0" w:line="240" w:lineRule="auto"/>
        <w:ind w:firstLine="708"/>
        <w:jc w:val="both"/>
        <w:rPr>
          <w:rFonts w:ascii="Calibri" w:eastAsia="Times New Roman" w:hAnsi="Calibri" w:cs="Arial"/>
          <w:color w:val="767171"/>
          <w:sz w:val="26"/>
          <w:szCs w:val="24"/>
          <w:lang w:val="es-ES" w:eastAsia="es-ES"/>
        </w:rPr>
      </w:pPr>
      <w:r w:rsidRPr="00A71986">
        <w:rPr>
          <w:rFonts w:ascii="Calibri" w:eastAsia="Times New Roman" w:hAnsi="Calibri" w:cs="Times New Roman"/>
          <w:b/>
          <w:i/>
          <w:iCs/>
          <w:color w:val="767171"/>
          <w:sz w:val="26"/>
          <w:szCs w:val="24"/>
          <w:lang w:val="es-ES" w:eastAsia="es-ES"/>
        </w:rPr>
        <w:t>SEGUNDO</w:t>
      </w:r>
      <w:r w:rsidRPr="00A71986">
        <w:rPr>
          <w:rFonts w:ascii="Calibri" w:eastAsia="Times New Roman" w:hAnsi="Calibri" w:cs="Times New Roman"/>
          <w:b/>
          <w:color w:val="767171"/>
          <w:sz w:val="26"/>
          <w:szCs w:val="24"/>
          <w:lang w:val="es-ES" w:eastAsia="es-ES"/>
        </w:rPr>
        <w:t xml:space="preserve">.- </w:t>
      </w:r>
      <w:r w:rsidRPr="00A71986">
        <w:rPr>
          <w:rFonts w:ascii="Calibri" w:eastAsia="Times New Roman" w:hAnsi="Calibri" w:cs="Times New Roman"/>
          <w:color w:val="767171"/>
          <w:sz w:val="26"/>
          <w:szCs w:val="24"/>
          <w:lang w:val="es-ES" w:eastAsia="es-ES"/>
        </w:rPr>
        <w:t>Resulta</w:t>
      </w:r>
      <w:r w:rsidRPr="00A71986">
        <w:rPr>
          <w:rFonts w:ascii="Calibri" w:eastAsia="Times New Roman" w:hAnsi="Calibri" w:cs="Times New Roman"/>
          <w:b/>
          <w:color w:val="767171"/>
          <w:sz w:val="26"/>
          <w:szCs w:val="24"/>
          <w:lang w:val="es-ES" w:eastAsia="es-ES"/>
        </w:rPr>
        <w:t xml:space="preserve"> procedente </w:t>
      </w:r>
      <w:r w:rsidRPr="00A71986">
        <w:rPr>
          <w:rFonts w:ascii="Calibri" w:eastAsia="Times New Roman" w:hAnsi="Calibri" w:cs="Times New Roman"/>
          <w:bCs/>
          <w:color w:val="767171"/>
          <w:sz w:val="26"/>
          <w:szCs w:val="24"/>
          <w:lang w:val="es-ES" w:eastAsia="es-ES"/>
        </w:rPr>
        <w:t xml:space="preserve">el proceso administrativo interpuesto por los </w:t>
      </w:r>
      <w:r w:rsidRPr="00A71986">
        <w:rPr>
          <w:rFonts w:ascii="Calibri" w:eastAsia="Times New Roman" w:hAnsi="Calibri" w:cs="Times New Roman"/>
          <w:color w:val="767171"/>
          <w:sz w:val="26"/>
          <w:szCs w:val="27"/>
          <w:lang w:val="es-ES" w:eastAsia="es-ES"/>
        </w:rPr>
        <w:t>ciudadanos ***** y *****</w:t>
      </w:r>
      <w:r w:rsidRPr="00A71986">
        <w:rPr>
          <w:rFonts w:ascii="Calibri" w:eastAsia="Times New Roman" w:hAnsi="Calibri" w:cs="Arial"/>
          <w:color w:val="767171"/>
          <w:sz w:val="26"/>
          <w:szCs w:val="24"/>
          <w:lang w:val="es-ES" w:eastAsia="es-ES"/>
        </w:rPr>
        <w:t xml:space="preserve">. . . . . . . . . . . </w:t>
      </w:r>
    </w:p>
    <w:p w:rsidR="00A71986" w:rsidRPr="00A71986" w:rsidRDefault="00A71986" w:rsidP="00A71986">
      <w:pPr>
        <w:spacing w:after="0" w:line="240" w:lineRule="auto"/>
        <w:jc w:val="both"/>
        <w:rPr>
          <w:rFonts w:ascii="Calibri" w:eastAsia="Times New Roman" w:hAnsi="Calibri" w:cs="Times New Roman"/>
          <w:b/>
          <w:color w:val="767171"/>
          <w:sz w:val="26"/>
          <w:szCs w:val="24"/>
          <w:lang w:val="es-ES" w:eastAsia="es-ES"/>
        </w:rPr>
      </w:pPr>
    </w:p>
    <w:p w:rsidR="00A71986" w:rsidRPr="00A71986" w:rsidRDefault="00A71986" w:rsidP="00A71986">
      <w:pPr>
        <w:spacing w:after="0" w:line="240" w:lineRule="auto"/>
        <w:ind w:firstLine="708"/>
        <w:jc w:val="both"/>
        <w:rPr>
          <w:rFonts w:ascii="Calibri" w:eastAsia="Times New Roman" w:hAnsi="Calibri" w:cs="Calibri"/>
          <w:bCs/>
          <w:iCs/>
          <w:color w:val="767171"/>
          <w:sz w:val="26"/>
          <w:szCs w:val="26"/>
          <w:lang w:val="es-ES" w:eastAsia="es-ES"/>
        </w:rPr>
      </w:pPr>
      <w:r w:rsidRPr="00A71986">
        <w:rPr>
          <w:rFonts w:ascii="Calibri" w:eastAsia="Times New Roman" w:hAnsi="Calibri" w:cs="Times New Roman"/>
          <w:b/>
          <w:i/>
          <w:color w:val="767171"/>
          <w:sz w:val="26"/>
          <w:szCs w:val="24"/>
          <w:lang w:val="es-ES" w:eastAsia="es-ES"/>
        </w:rPr>
        <w:t xml:space="preserve">TERCERO.- </w:t>
      </w:r>
      <w:r w:rsidRPr="00A71986">
        <w:rPr>
          <w:rFonts w:ascii="Calibri" w:eastAsia="Times New Roman" w:hAnsi="Calibri" w:cs="Times New Roman"/>
          <w:color w:val="767171"/>
          <w:sz w:val="26"/>
          <w:szCs w:val="24"/>
          <w:lang w:val="es-ES" w:eastAsia="es-ES"/>
        </w:rPr>
        <w:t xml:space="preserve">Se decreta </w:t>
      </w:r>
      <w:r w:rsidRPr="00A71986">
        <w:rPr>
          <w:rFonts w:ascii="Calibri" w:eastAsia="Times New Roman" w:hAnsi="Calibri" w:cs="Times New Roman"/>
          <w:bCs/>
          <w:color w:val="767171"/>
          <w:sz w:val="26"/>
          <w:szCs w:val="24"/>
          <w:lang w:val="es-ES" w:eastAsia="es-ES"/>
        </w:rPr>
        <w:t>la</w:t>
      </w:r>
      <w:r w:rsidRPr="00A71986">
        <w:rPr>
          <w:rFonts w:ascii="Calibri" w:eastAsia="Times New Roman" w:hAnsi="Calibri" w:cs="Times New Roman"/>
          <w:b/>
          <w:bCs/>
          <w:color w:val="767171"/>
          <w:sz w:val="26"/>
          <w:szCs w:val="24"/>
          <w:lang w:val="es-ES" w:eastAsia="es-ES"/>
        </w:rPr>
        <w:t xml:space="preserve"> NULIDAD </w:t>
      </w:r>
      <w:proofErr w:type="spellStart"/>
      <w:r w:rsidRPr="00A71986">
        <w:rPr>
          <w:rFonts w:ascii="Calibri" w:eastAsia="Times New Roman" w:hAnsi="Calibri" w:cs="Times New Roman"/>
          <w:bCs/>
          <w:color w:val="767171"/>
          <w:sz w:val="26"/>
          <w:szCs w:val="24"/>
          <w:lang w:val="es-ES" w:eastAsia="es-ES"/>
        </w:rPr>
        <w:t>d</w:t>
      </w:r>
      <w:r w:rsidRPr="00A71986">
        <w:rPr>
          <w:rFonts w:ascii="Calibri" w:eastAsia="Times New Roman" w:hAnsi="Calibri" w:cs="Calibri"/>
          <w:color w:val="767171"/>
          <w:sz w:val="26"/>
          <w:szCs w:val="26"/>
          <w:lang w:val="es-ES" w:eastAsia="es-ES"/>
        </w:rPr>
        <w:t>ela</w:t>
      </w:r>
      <w:proofErr w:type="spellEnd"/>
      <w:r w:rsidRPr="00A71986">
        <w:rPr>
          <w:rFonts w:ascii="Calibri" w:eastAsia="Times New Roman" w:hAnsi="Calibri" w:cs="Calibri"/>
          <w:color w:val="767171"/>
          <w:sz w:val="26"/>
          <w:szCs w:val="26"/>
          <w:lang w:val="es-ES" w:eastAsia="es-ES"/>
        </w:rPr>
        <w:t xml:space="preserve"> </w:t>
      </w:r>
      <w:r w:rsidRPr="00A71986">
        <w:rPr>
          <w:rFonts w:ascii="Calibri" w:eastAsia="Times New Roman" w:hAnsi="Calibri" w:cs="Times New Roman"/>
          <w:color w:val="767171"/>
          <w:sz w:val="26"/>
          <w:szCs w:val="27"/>
          <w:lang w:val="es-ES" w:eastAsia="es-ES"/>
        </w:rPr>
        <w:t>resolución emitida el día 9 nueve de enero del año 2014 dos mil catorce, con número de control 9-165831/2014</w:t>
      </w:r>
      <w:r w:rsidRPr="00A71986">
        <w:rPr>
          <w:rFonts w:ascii="Calibri" w:eastAsia="Times New Roman" w:hAnsi="Calibri" w:cs="Times New Roman"/>
          <w:bCs/>
          <w:color w:val="767171"/>
          <w:sz w:val="26"/>
          <w:szCs w:val="26"/>
          <w:lang w:val="es-ES" w:eastAsia="es-ES"/>
        </w:rPr>
        <w:t xml:space="preserve">; </w:t>
      </w:r>
      <w:r w:rsidRPr="00A71986">
        <w:rPr>
          <w:rFonts w:ascii="Calibri" w:eastAsia="Times New Roman" w:hAnsi="Calibri" w:cs="Calibri"/>
          <w:b/>
          <w:bCs/>
          <w:iCs/>
          <w:color w:val="767171"/>
          <w:sz w:val="26"/>
          <w:szCs w:val="26"/>
          <w:lang w:val="es-ES" w:eastAsia="es-ES"/>
        </w:rPr>
        <w:t>PARA EL EFECTO</w:t>
      </w:r>
      <w:r w:rsidRPr="00A71986">
        <w:rPr>
          <w:rFonts w:ascii="Calibri" w:eastAsia="Times New Roman" w:hAnsi="Calibri" w:cs="Calibri"/>
          <w:bCs/>
          <w:iCs/>
          <w:color w:val="767171"/>
          <w:sz w:val="26"/>
          <w:szCs w:val="26"/>
          <w:lang w:val="es-ES" w:eastAsia="es-ES"/>
        </w:rPr>
        <w:t xml:space="preserve"> de que, al tratarse de un trámite que no puede dejar de resolverse -por derivar de una solicitud de permiso de construcción-, las autoridades demandadas, la dejen insubsistente y, en plenitud de facultades,  emitan una nueva, en la que den </w:t>
      </w:r>
      <w:r w:rsidRPr="00A71986">
        <w:rPr>
          <w:rFonts w:ascii="Calibri" w:eastAsia="Times New Roman" w:hAnsi="Calibri" w:cs="Calibri"/>
          <w:b/>
          <w:bCs/>
          <w:iCs/>
          <w:color w:val="767171"/>
          <w:sz w:val="26"/>
          <w:szCs w:val="26"/>
          <w:lang w:val="es-ES" w:eastAsia="es-ES"/>
        </w:rPr>
        <w:t>adecuada, suficiente y debidamente fundada y motivada,</w:t>
      </w:r>
      <w:r w:rsidRPr="00A71986">
        <w:rPr>
          <w:rFonts w:ascii="Calibri" w:eastAsia="Times New Roman" w:hAnsi="Calibri" w:cs="Calibri"/>
          <w:bCs/>
          <w:iCs/>
          <w:color w:val="767171"/>
          <w:sz w:val="26"/>
          <w:szCs w:val="26"/>
          <w:lang w:val="es-ES" w:eastAsia="es-ES"/>
        </w:rPr>
        <w:t xml:space="preserve"> respuesta a los ciudadanos ***** y *****,en cuanto a la solicitud de permiso de construcción de una nevería en el inmueble marcado con el número 101 ciento uno de la calle Rosas Moreno, colonia San Juan de Dios de esta ciudad; y, en caso de no ser competentes para ello, lo turnen a la autoridad correspondiente. . . . . . . . . . . . . . . </w:t>
      </w:r>
    </w:p>
    <w:p w:rsidR="00A71986" w:rsidRPr="00A71986" w:rsidRDefault="00A71986" w:rsidP="00A71986">
      <w:pPr>
        <w:spacing w:after="0" w:line="240" w:lineRule="auto"/>
        <w:ind w:firstLine="708"/>
        <w:jc w:val="both"/>
        <w:rPr>
          <w:rFonts w:ascii="Calibri" w:eastAsia="Times New Roman" w:hAnsi="Calibri" w:cs="Calibri"/>
          <w:bCs/>
          <w:iCs/>
          <w:color w:val="767171"/>
          <w:sz w:val="26"/>
          <w:szCs w:val="26"/>
          <w:lang w:val="es-ES" w:eastAsia="es-ES"/>
        </w:rPr>
      </w:pPr>
    </w:p>
    <w:p w:rsidR="00A71986" w:rsidRPr="00A71986" w:rsidRDefault="00A71986" w:rsidP="00A71986">
      <w:pPr>
        <w:autoSpaceDE w:val="0"/>
        <w:autoSpaceDN w:val="0"/>
        <w:adjustRightInd w:val="0"/>
        <w:spacing w:after="0" w:line="240" w:lineRule="auto"/>
        <w:ind w:firstLine="708"/>
        <w:jc w:val="both"/>
        <w:rPr>
          <w:rFonts w:ascii="Calibri" w:eastAsia="Times New Roman" w:hAnsi="Calibri" w:cs="Calibri"/>
          <w:bCs/>
          <w:iCs/>
          <w:color w:val="767171"/>
          <w:sz w:val="26"/>
          <w:szCs w:val="26"/>
          <w:lang w:val="es-ES" w:eastAsia="es-ES"/>
        </w:rPr>
      </w:pPr>
      <w:r w:rsidRPr="00A71986">
        <w:rPr>
          <w:rFonts w:ascii="Calibri" w:eastAsia="Times New Roman" w:hAnsi="Calibri" w:cs="Arial"/>
          <w:color w:val="767171"/>
          <w:sz w:val="26"/>
          <w:szCs w:val="24"/>
          <w:lang w:val="es-ES" w:eastAsia="es-ES"/>
        </w:rPr>
        <w:lastRenderedPageBreak/>
        <w:t xml:space="preserve"> Ello de acuerdo a las consideraciones lógicas y jurídicas expresadas en el Considerando Sexto de la presente sentencia</w:t>
      </w:r>
      <w:r w:rsidRPr="00A71986">
        <w:rPr>
          <w:rFonts w:ascii="Calibri" w:eastAsia="Times New Roman" w:hAnsi="Calibri" w:cs="Arial"/>
          <w:bCs/>
          <w:color w:val="767171"/>
          <w:sz w:val="26"/>
          <w:szCs w:val="26"/>
          <w:lang w:val="es-ES" w:eastAsia="es-ES"/>
        </w:rPr>
        <w:t xml:space="preserve">. . . . . . . . . . . . . . . . . . . . . . . . . . . . . . . </w:t>
      </w:r>
    </w:p>
    <w:p w:rsidR="00A71986" w:rsidRPr="00A71986" w:rsidRDefault="00A71986" w:rsidP="00A71986">
      <w:pPr>
        <w:spacing w:after="0" w:line="240" w:lineRule="auto"/>
        <w:jc w:val="both"/>
        <w:rPr>
          <w:rFonts w:ascii="Calibri" w:eastAsia="Times New Roman" w:hAnsi="Calibri" w:cs="Times New Roman"/>
          <w:color w:val="767171"/>
          <w:szCs w:val="24"/>
          <w:lang w:val="es-ES" w:eastAsia="es-ES"/>
        </w:rPr>
      </w:pPr>
    </w:p>
    <w:p w:rsidR="00A71986" w:rsidRPr="00A71986" w:rsidRDefault="00A71986" w:rsidP="00A71986">
      <w:pPr>
        <w:spacing w:after="0" w:line="240" w:lineRule="auto"/>
        <w:ind w:firstLine="708"/>
        <w:jc w:val="both"/>
        <w:rPr>
          <w:rFonts w:ascii="Calibri" w:eastAsia="Times New Roman" w:hAnsi="Calibri" w:cs="Times New Roman"/>
          <w:color w:val="767171"/>
          <w:sz w:val="26"/>
          <w:szCs w:val="26"/>
          <w:lang w:val="es-ES" w:eastAsia="es-ES"/>
        </w:rPr>
      </w:pPr>
      <w:r w:rsidRPr="00A71986">
        <w:rPr>
          <w:rFonts w:ascii="Calibri" w:eastAsia="Times New Roman" w:hAnsi="Calibri" w:cs="Times New Roman"/>
          <w:color w:val="767171"/>
          <w:sz w:val="26"/>
          <w:szCs w:val="26"/>
          <w:lang w:val="es-ES" w:eastAsia="es-ES"/>
        </w:rPr>
        <w:t xml:space="preserve">Lo que deberá realizarse dentro de los </w:t>
      </w:r>
      <w:r w:rsidRPr="00A71986">
        <w:rPr>
          <w:rFonts w:ascii="Calibri" w:eastAsia="Times New Roman" w:hAnsi="Calibri" w:cs="Times New Roman"/>
          <w:b/>
          <w:color w:val="767171"/>
          <w:sz w:val="26"/>
          <w:szCs w:val="26"/>
          <w:lang w:val="es-ES" w:eastAsia="es-ES"/>
        </w:rPr>
        <w:t>15 quince días</w:t>
      </w:r>
      <w:r w:rsidRPr="00A71986">
        <w:rPr>
          <w:rFonts w:ascii="Calibri" w:eastAsia="Times New Roman" w:hAnsi="Calibri" w:cs="Times New Roman"/>
          <w:color w:val="767171"/>
          <w:sz w:val="26"/>
          <w:szCs w:val="26"/>
          <w:lang w:val="es-ES" w:eastAsia="es-ES"/>
        </w:rPr>
        <w:t xml:space="preserve"> hábiles siguientes a la fecha en que </w:t>
      </w:r>
      <w:r w:rsidRPr="00A71986">
        <w:rPr>
          <w:rFonts w:ascii="Calibri" w:eastAsia="Times New Roman" w:hAnsi="Calibri" w:cs="Times New Roman"/>
          <w:b/>
          <w:color w:val="767171"/>
          <w:sz w:val="26"/>
          <w:szCs w:val="26"/>
          <w:lang w:val="es-ES" w:eastAsia="es-ES"/>
        </w:rPr>
        <w:t>cause ejecutoria</w:t>
      </w:r>
      <w:r w:rsidRPr="00A71986">
        <w:rPr>
          <w:rFonts w:ascii="Calibri" w:eastAsia="Times New Roman" w:hAnsi="Calibri" w:cs="Times New Roman"/>
          <w:color w:val="767171"/>
          <w:sz w:val="26"/>
          <w:szCs w:val="26"/>
          <w:lang w:val="es-ES" w:eastAsia="es-ES"/>
        </w:rPr>
        <w:t xml:space="preserve"> esta resolución; debiendo informar a este Juzgado del cumplimiento dado al presente resolutivo, acompañando las constancias relativas.. . . . . . . . . . . . . . . . . . . . . . . . . . . . . . . . . . . . . . . . . . . . . . . . . . . </w:t>
      </w:r>
    </w:p>
    <w:p w:rsidR="00A71986" w:rsidRPr="00A71986" w:rsidRDefault="00A71986" w:rsidP="00A71986">
      <w:pPr>
        <w:tabs>
          <w:tab w:val="left" w:pos="5409"/>
        </w:tabs>
        <w:spacing w:after="0" w:line="240" w:lineRule="auto"/>
        <w:jc w:val="both"/>
        <w:rPr>
          <w:rFonts w:ascii="Calibri" w:eastAsia="Times New Roman" w:hAnsi="Calibri" w:cs="Arial"/>
          <w:color w:val="767171"/>
          <w:szCs w:val="27"/>
          <w:lang w:val="es-ES" w:eastAsia="es-ES"/>
        </w:rPr>
      </w:pPr>
      <w:r w:rsidRPr="00A71986">
        <w:rPr>
          <w:rFonts w:ascii="Calibri" w:eastAsia="Times New Roman" w:hAnsi="Calibri" w:cs="Arial"/>
          <w:color w:val="767171"/>
          <w:szCs w:val="27"/>
          <w:lang w:val="es-ES" w:eastAsia="es-ES"/>
        </w:rPr>
        <w:tab/>
      </w:r>
    </w:p>
    <w:p w:rsidR="00A71986" w:rsidRPr="00A71986" w:rsidRDefault="00A71986" w:rsidP="00A71986">
      <w:pPr>
        <w:spacing w:after="0" w:line="240" w:lineRule="auto"/>
        <w:ind w:firstLine="708"/>
        <w:jc w:val="both"/>
        <w:rPr>
          <w:rFonts w:ascii="Calibri" w:eastAsia="Times New Roman" w:hAnsi="Calibri" w:cs="Arial"/>
          <w:color w:val="767171"/>
          <w:sz w:val="26"/>
          <w:szCs w:val="24"/>
          <w:lang w:val="es-ES" w:eastAsia="es-ES"/>
        </w:rPr>
      </w:pPr>
      <w:r w:rsidRPr="00A71986">
        <w:rPr>
          <w:rFonts w:ascii="Calibri" w:eastAsia="Times New Roman" w:hAnsi="Calibri" w:cs="Arial"/>
          <w:color w:val="767171"/>
          <w:sz w:val="26"/>
          <w:szCs w:val="24"/>
          <w:lang w:val="es-ES" w:eastAsia="es-ES"/>
        </w:rPr>
        <w:t xml:space="preserve">Notifíquese a las autoridades demandadas por oficio, y a la parte actora personalmente en el domicilio señalado al efecto. . . . . . . . . . . . . . . . . . . . . . . . . . . . </w:t>
      </w:r>
    </w:p>
    <w:p w:rsidR="00A71986" w:rsidRPr="00A71986" w:rsidRDefault="00A71986" w:rsidP="00A71986">
      <w:pPr>
        <w:spacing w:after="0" w:line="240" w:lineRule="auto"/>
        <w:jc w:val="both"/>
        <w:rPr>
          <w:rFonts w:ascii="Calibri" w:eastAsia="Times New Roman" w:hAnsi="Calibri" w:cs="Times New Roman"/>
          <w:color w:val="767171"/>
          <w:szCs w:val="24"/>
          <w:lang w:val="es-ES" w:eastAsia="es-ES"/>
        </w:rPr>
      </w:pPr>
    </w:p>
    <w:p w:rsidR="00A71986" w:rsidRPr="00A71986" w:rsidRDefault="00A71986" w:rsidP="00A71986">
      <w:pPr>
        <w:spacing w:after="0" w:line="240" w:lineRule="auto"/>
        <w:ind w:firstLine="708"/>
        <w:jc w:val="both"/>
        <w:rPr>
          <w:rFonts w:ascii="Calibri" w:eastAsia="Times New Roman" w:hAnsi="Calibri" w:cs="Times New Roman"/>
          <w:color w:val="767171"/>
          <w:sz w:val="26"/>
          <w:szCs w:val="24"/>
          <w:lang w:val="es-ES" w:eastAsia="es-ES"/>
        </w:rPr>
      </w:pPr>
      <w:r w:rsidRPr="00A71986">
        <w:rPr>
          <w:rFonts w:ascii="Calibri" w:eastAsia="Times New Roman" w:hAnsi="Calibri" w:cs="Times New Roman"/>
          <w:color w:val="767171"/>
          <w:sz w:val="26"/>
          <w:szCs w:val="24"/>
          <w:lang w:val="es-ES" w:eastAsia="es-ES"/>
        </w:rPr>
        <w:t xml:space="preserve">En su oportunidad archívese éste expediente como asunto totalmente concluido y dese de baja en el Libro de Registros que se lleva con ese fin. . . . . . . . </w:t>
      </w:r>
    </w:p>
    <w:p w:rsidR="00A71986" w:rsidRPr="00A71986" w:rsidRDefault="00A71986" w:rsidP="00A71986">
      <w:pPr>
        <w:spacing w:after="0" w:line="240" w:lineRule="auto"/>
        <w:ind w:firstLine="708"/>
        <w:jc w:val="both"/>
        <w:rPr>
          <w:rFonts w:ascii="Calibri" w:eastAsia="Times New Roman" w:hAnsi="Calibri" w:cs="Times New Roman"/>
          <w:color w:val="767171"/>
          <w:szCs w:val="24"/>
          <w:lang w:val="es-ES" w:eastAsia="es-ES"/>
        </w:rPr>
      </w:pPr>
    </w:p>
    <w:p w:rsidR="00A71986" w:rsidRPr="00A71986" w:rsidRDefault="00A71986" w:rsidP="00A71986">
      <w:pPr>
        <w:spacing w:after="120" w:line="240" w:lineRule="auto"/>
        <w:ind w:firstLine="708"/>
        <w:jc w:val="both"/>
        <w:rPr>
          <w:rFonts w:ascii="Calibri" w:eastAsia="BatangChe" w:hAnsi="Calibri" w:cs="Arial"/>
          <w:color w:val="767171"/>
          <w:sz w:val="26"/>
          <w:szCs w:val="24"/>
          <w:lang w:val="es-ES" w:eastAsia="es-ES"/>
        </w:rPr>
      </w:pPr>
      <w:r w:rsidRPr="00A71986">
        <w:rPr>
          <w:rFonts w:ascii="Calibri" w:eastAsia="Times New Roman" w:hAnsi="Calibri" w:cs="Arial"/>
          <w:color w:val="767171"/>
          <w:sz w:val="26"/>
          <w:szCs w:val="24"/>
          <w:lang w:val="es-ES" w:eastAsia="es-ES"/>
        </w:rPr>
        <w:t xml:space="preserve">Así lo resolvió y firma el </w:t>
      </w:r>
      <w:r w:rsidRPr="00A71986">
        <w:rPr>
          <w:rFonts w:ascii="Calibri" w:eastAsia="BatangChe" w:hAnsi="Calibri" w:cs="Arial"/>
          <w:b/>
          <w:bCs/>
          <w:color w:val="767171"/>
          <w:sz w:val="26"/>
          <w:szCs w:val="24"/>
          <w:lang w:val="es-ES" w:eastAsia="es-ES"/>
        </w:rPr>
        <w:t>Licenciado Ernesto Alejandro Mora Álvarez,</w:t>
      </w:r>
      <w:r w:rsidRPr="00A71986">
        <w:rPr>
          <w:rFonts w:ascii="Calibri" w:eastAsia="BatangChe" w:hAnsi="Calibri" w:cs="Arial"/>
          <w:color w:val="767171"/>
          <w:sz w:val="26"/>
          <w:szCs w:val="24"/>
          <w:lang w:val="es-ES" w:eastAsia="es-ES"/>
        </w:rPr>
        <w:t xml:space="preserve"> Juez Segundo Administrativo Municipal, quien actúa asistido en forma legal con Secretaria de Estudio y Cuenta, la </w:t>
      </w:r>
      <w:r w:rsidRPr="00A71986">
        <w:rPr>
          <w:rFonts w:ascii="Calibri" w:eastAsia="BatangChe" w:hAnsi="Calibri" w:cs="Arial"/>
          <w:b/>
          <w:bCs/>
          <w:color w:val="767171"/>
          <w:sz w:val="26"/>
          <w:szCs w:val="24"/>
          <w:lang w:val="es-ES" w:eastAsia="es-ES"/>
        </w:rPr>
        <w:t>Licenciada María del Rocío Villanueva Sánchez</w:t>
      </w:r>
      <w:r w:rsidRPr="00A71986">
        <w:rPr>
          <w:rFonts w:ascii="Calibri" w:eastAsia="BatangChe" w:hAnsi="Calibri" w:cs="Arial"/>
          <w:color w:val="767171"/>
          <w:sz w:val="26"/>
          <w:szCs w:val="24"/>
          <w:lang w:val="es-ES" w:eastAsia="es-ES"/>
        </w:rPr>
        <w:t xml:space="preserve">, quien da fe. . . . . . . . . . . . . . . . . . . . . . . . . . . . . . . . . . . . . . . . . . . . . . . . . </w:t>
      </w:r>
    </w:p>
    <w:p w:rsidR="00AB1F38" w:rsidRDefault="00A71986"/>
    <w:sectPr w:rsidR="00AB1F38" w:rsidSect="00B83C3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hyphenationZone w:val="425"/>
  <w:characterSpacingControl w:val="doNotCompress"/>
  <w:compat/>
  <w:rsids>
    <w:rsidRoot w:val="00A71986"/>
    <w:rsid w:val="007E154C"/>
    <w:rsid w:val="00814A01"/>
    <w:rsid w:val="00A71986"/>
    <w:rsid w:val="00B83C3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C3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2692</Words>
  <Characters>14810</Characters>
  <Application>Microsoft Office Word</Application>
  <DocSecurity>0</DocSecurity>
  <Lines>123</Lines>
  <Paragraphs>34</Paragraphs>
  <ScaleCrop>false</ScaleCrop>
  <Company>soporte</Company>
  <LinksUpToDate>false</LinksUpToDate>
  <CharactersWithSpaces>17468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2018-03-22T16:43:00Z</dcterms:created>
  <dcterms:modified xsi:type="dcterms:W3CDTF">2018-03-22T16:44:00Z</dcterms:modified>
</cp:coreProperties>
</file>